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A74F4" w14:textId="30DB48F1" w:rsidR="0084774C" w:rsidRPr="00572BF7" w:rsidRDefault="00514556" w:rsidP="0084774C">
      <w:pPr>
        <w:pStyle w:val="aff3"/>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0084774C" w:rsidRPr="007C4C4E">
        <w:t>1</w:t>
      </w:r>
      <w:r w:rsidR="0084774C">
        <w:t xml:space="preserve">09    </w:t>
      </w:r>
      <w:r w:rsidR="0084774C">
        <w:rPr>
          <w:rFonts w:cs="Arial"/>
          <w:sz w:val="20"/>
        </w:rPr>
        <w:t xml:space="preserve">  </w:t>
      </w:r>
      <w:r w:rsidR="0084774C">
        <w:rPr>
          <w:rFonts w:eastAsia="宋体" w:hint="eastAsia"/>
          <w:lang w:eastAsia="zh-CN"/>
        </w:rPr>
        <w:t xml:space="preserve">            </w:t>
      </w:r>
      <w:r w:rsidR="0084774C">
        <w:rPr>
          <w:rFonts w:eastAsia="宋体"/>
          <w:lang w:eastAsia="zh-CN"/>
        </w:rPr>
        <w:t xml:space="preserve">  </w:t>
      </w:r>
      <w:r w:rsidR="0084774C">
        <w:rPr>
          <w:rFonts w:eastAsia="宋体" w:hint="eastAsia"/>
          <w:lang w:eastAsia="zh-CN"/>
        </w:rPr>
        <w:t xml:space="preserve">                </w:t>
      </w:r>
      <w:r w:rsidR="0084774C">
        <w:rPr>
          <w:rFonts w:eastAsia="宋体"/>
          <w:lang w:eastAsia="zh-CN"/>
        </w:rPr>
        <w:t xml:space="preserve">       </w:t>
      </w:r>
      <w:r w:rsidR="00B7255B" w:rsidRPr="00B7255B">
        <w:t>RP-252743</w:t>
      </w:r>
    </w:p>
    <w:p w14:paraId="1F750040" w14:textId="35C475DB" w:rsidR="00514556" w:rsidRPr="002D22E7" w:rsidRDefault="0084774C" w:rsidP="0084774C">
      <w:pPr>
        <w:pStyle w:val="aff3"/>
        <w:jc w:val="both"/>
        <w:rPr>
          <w:rFonts w:eastAsia="MS Mincho" w:cs="Arial"/>
          <w:sz w:val="21"/>
          <w:szCs w:val="21"/>
          <w:lang w:eastAsia="ja-JP"/>
        </w:rPr>
      </w:pPr>
      <w:r>
        <w:rPr>
          <w:rFonts w:eastAsia="宋体" w:cs="Arial"/>
          <w:szCs w:val="22"/>
          <w:lang w:eastAsia="zh-CN"/>
        </w:rPr>
        <w:t>Beijing</w:t>
      </w:r>
      <w:r w:rsidRPr="00D56203">
        <w:rPr>
          <w:rFonts w:eastAsia="宋体" w:cs="Arial"/>
          <w:szCs w:val="22"/>
          <w:lang w:eastAsia="zh-CN"/>
        </w:rPr>
        <w:t xml:space="preserve">, </w:t>
      </w:r>
      <w:r>
        <w:rPr>
          <w:rFonts w:eastAsia="宋体" w:cs="Arial"/>
          <w:szCs w:val="22"/>
          <w:lang w:eastAsia="zh-CN"/>
        </w:rPr>
        <w:t>China</w:t>
      </w:r>
      <w:r w:rsidRPr="00D56203">
        <w:rPr>
          <w:rFonts w:eastAsia="宋体" w:cs="Arial"/>
          <w:szCs w:val="22"/>
          <w:lang w:eastAsia="zh-CN"/>
        </w:rPr>
        <w:t xml:space="preserve">, </w:t>
      </w:r>
      <w:r>
        <w:rPr>
          <w:rFonts w:eastAsia="宋体" w:cs="Arial"/>
          <w:szCs w:val="22"/>
          <w:lang w:eastAsia="zh-CN"/>
        </w:rPr>
        <w:t>September 15</w:t>
      </w:r>
      <w:r w:rsidRPr="00D56203">
        <w:rPr>
          <w:rFonts w:eastAsia="宋体" w:cs="Arial"/>
          <w:szCs w:val="22"/>
          <w:lang w:eastAsia="zh-CN"/>
        </w:rPr>
        <w:t xml:space="preserve"> – </w:t>
      </w:r>
      <w:r>
        <w:rPr>
          <w:rFonts w:eastAsia="宋体" w:cs="Arial"/>
          <w:szCs w:val="22"/>
          <w:lang w:eastAsia="zh-CN"/>
        </w:rPr>
        <w:t>18</w:t>
      </w:r>
      <w:r w:rsidRPr="00D56203">
        <w:rPr>
          <w:rFonts w:eastAsia="宋体" w:cs="Arial"/>
          <w:szCs w:val="22"/>
          <w:lang w:eastAsia="zh-CN"/>
        </w:rPr>
        <w:t>,</w:t>
      </w:r>
      <w:r w:rsidR="00D56203" w:rsidRPr="00D56203">
        <w:rPr>
          <w:rFonts w:eastAsia="宋体" w:cs="Arial"/>
          <w:szCs w:val="22"/>
          <w:lang w:eastAsia="zh-CN"/>
        </w:rPr>
        <w:t xml:space="preserve"> 2025</w:t>
      </w:r>
    </w:p>
    <w:p w14:paraId="5C40D5D0" w14:textId="77777777" w:rsidR="00F71A33" w:rsidRPr="00514556" w:rsidRDefault="00F71A33" w:rsidP="006272FF">
      <w:pPr>
        <w:pStyle w:val="aff3"/>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02752AB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46FE">
        <w:rPr>
          <w:rFonts w:ascii="Arial" w:hAnsi="Arial" w:cs="Arial"/>
          <w:sz w:val="22"/>
        </w:rPr>
        <w:t>Proposals for RAN4-led Rel-20 NR NTN topics</w:t>
      </w:r>
    </w:p>
    <w:p w14:paraId="3B9EC867" w14:textId="085970F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905C0">
        <w:rPr>
          <w:rFonts w:ascii="Arial" w:hAnsi="Arial" w:cs="Arial"/>
          <w:sz w:val="22"/>
        </w:rPr>
        <w:t>9.</w:t>
      </w:r>
      <w:r w:rsidR="00CF6218">
        <w:rPr>
          <w:rFonts w:ascii="Arial" w:hAnsi="Arial" w:cs="Arial"/>
          <w:sz w:val="22"/>
        </w:rPr>
        <w:t>1</w:t>
      </w:r>
      <w:r w:rsidR="00C905C0">
        <w:rPr>
          <w:rFonts w:ascii="Arial" w:hAnsi="Arial" w:cs="Arial"/>
          <w:sz w:val="22"/>
        </w:rPr>
        <w:t>.4.6</w:t>
      </w:r>
    </w:p>
    <w:p w14:paraId="557ADF20" w14:textId="5050021D"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D11033">
        <w:rPr>
          <w:rFonts w:ascii="Arial" w:hAnsi="Arial" w:cs="Arial"/>
          <w:sz w:val="22"/>
        </w:rPr>
        <w:t>Discussion and Decision</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45ED1B00" w:rsidR="000F0900" w:rsidRDefault="00225F86" w:rsidP="009867DA">
      <w:pPr>
        <w:spacing w:beforeLines="50" w:before="120"/>
        <w:jc w:val="both"/>
      </w:pPr>
      <w:r>
        <w:t xml:space="preserve">In last RAN plenary meeting, Rel-20 RAN4 topics have been discussed and a WF can be found at </w:t>
      </w:r>
      <w:r w:rsidR="000F0900">
        <w:t xml:space="preserve">[1]. </w:t>
      </w:r>
      <w:r>
        <w:t>There are still some remaining issues left for further consideration and discussion. I</w:t>
      </w:r>
      <w:r>
        <w:rPr>
          <w:rFonts w:eastAsiaTheme="minorEastAsia" w:hint="eastAsia"/>
        </w:rPr>
        <w:t xml:space="preserve">n this contribution, we would like to share </w:t>
      </w:r>
      <w:r>
        <w:rPr>
          <w:rFonts w:eastAsiaTheme="minorEastAsia"/>
        </w:rPr>
        <w:t>our</w:t>
      </w:r>
      <w:r>
        <w:rPr>
          <w:rFonts w:eastAsiaTheme="minorEastAsia" w:hint="eastAsia"/>
          <w:lang w:val="en-US"/>
        </w:rPr>
        <w:t xml:space="preserve"> </w:t>
      </w:r>
      <w:r>
        <w:rPr>
          <w:rFonts w:eastAsiaTheme="minorEastAsia" w:hint="eastAsia"/>
        </w:rPr>
        <w:t>view</w:t>
      </w:r>
      <w:r>
        <w:rPr>
          <w:rFonts w:eastAsiaTheme="minorEastAsia" w:hint="eastAsia"/>
          <w:lang w:val="en-US"/>
        </w:rPr>
        <w:t>s f</w:t>
      </w:r>
      <w:r>
        <w:rPr>
          <w:rFonts w:eastAsiaTheme="minorEastAsia"/>
          <w:lang w:val="en-US"/>
        </w:rPr>
        <w:t xml:space="preserve">or </w:t>
      </w:r>
      <w:r w:rsidR="00DA7C3E">
        <w:rPr>
          <w:rFonts w:eastAsiaTheme="minorEastAsia"/>
          <w:lang w:val="en-US"/>
        </w:rPr>
        <w:t>NR NTN</w:t>
      </w:r>
      <w:r>
        <w:rPr>
          <w:rFonts w:eastAsiaTheme="minorEastAsia" w:hint="eastAsia"/>
          <w:lang w:val="en-US"/>
        </w:rPr>
        <w:t>.</w:t>
      </w:r>
    </w:p>
    <w:p w14:paraId="1B85329F" w14:textId="1152FEFD" w:rsidR="009867DA" w:rsidRDefault="009867DA" w:rsidP="009867DA">
      <w:pPr>
        <w:pStyle w:val="1"/>
        <w:spacing w:after="240"/>
        <w:jc w:val="both"/>
        <w:rPr>
          <w:rFonts w:eastAsia="宋体"/>
          <w:lang w:eastAsia="zh-CN"/>
        </w:rPr>
      </w:pPr>
      <w:r>
        <w:rPr>
          <w:rFonts w:eastAsia="宋体" w:hint="eastAsia"/>
          <w:lang w:eastAsia="zh-CN"/>
        </w:rPr>
        <w:t>Discussion</w:t>
      </w:r>
    </w:p>
    <w:p w14:paraId="60204E49" w14:textId="75FFEA04" w:rsidR="003877E8" w:rsidRDefault="00E87310" w:rsidP="003877E8">
      <w:pPr>
        <w:pStyle w:val="2"/>
        <w:tabs>
          <w:tab w:val="clear" w:pos="681"/>
          <w:tab w:val="num" w:pos="397"/>
        </w:tabs>
        <w:spacing w:after="240"/>
        <w:ind w:left="0"/>
        <w:rPr>
          <w:rFonts w:eastAsiaTheme="minorEastAsia"/>
          <w:lang w:val="en-US" w:eastAsia="zh-CN"/>
        </w:rPr>
      </w:pPr>
      <w:r>
        <w:rPr>
          <w:rFonts w:eastAsiaTheme="minorEastAsia"/>
          <w:lang w:val="en-US" w:eastAsia="zh-CN"/>
        </w:rPr>
        <w:t>NR NTN</w:t>
      </w:r>
      <w:r w:rsidR="003877E8" w:rsidRPr="00CF6218">
        <w:rPr>
          <w:rFonts w:eastAsiaTheme="minorEastAsia"/>
          <w:lang w:val="en-US" w:eastAsia="zh-CN"/>
        </w:rPr>
        <w:t xml:space="preserve"> e</w:t>
      </w:r>
      <w:r w:rsidR="00323FA9">
        <w:rPr>
          <w:rFonts w:eastAsiaTheme="minorEastAsia"/>
          <w:lang w:val="en-US" w:eastAsia="zh-CN"/>
        </w:rPr>
        <w:t>nhancement</w:t>
      </w:r>
    </w:p>
    <w:p w14:paraId="777B99F6" w14:textId="5BCE799D" w:rsidR="003877E8" w:rsidRDefault="003877E8" w:rsidP="003877E8">
      <w:pPr>
        <w:jc w:val="both"/>
        <w:rPr>
          <w:bCs/>
          <w:iCs/>
          <w:lang w:val="en-US"/>
        </w:rPr>
      </w:pPr>
      <w:r>
        <w:rPr>
          <w:rFonts w:hint="eastAsia"/>
          <w:bCs/>
          <w:iCs/>
          <w:lang w:val="en-US"/>
        </w:rPr>
        <w:t>A</w:t>
      </w:r>
      <w:r>
        <w:rPr>
          <w:bCs/>
          <w:iCs/>
          <w:lang w:val="en-US"/>
        </w:rPr>
        <w:t>greements in RAN#108:</w:t>
      </w:r>
    </w:p>
    <w:tbl>
      <w:tblPr>
        <w:tblStyle w:val="aff0"/>
        <w:tblW w:w="0" w:type="auto"/>
        <w:tblLook w:val="04A0" w:firstRow="1" w:lastRow="0" w:firstColumn="1" w:lastColumn="0" w:noHBand="0" w:noVBand="1"/>
      </w:tblPr>
      <w:tblGrid>
        <w:gridCol w:w="9631"/>
      </w:tblGrid>
      <w:tr w:rsidR="003877E8" w:rsidRPr="003877E8" w14:paraId="2F391D83" w14:textId="77777777" w:rsidTr="00023F01">
        <w:tc>
          <w:tcPr>
            <w:tcW w:w="9631" w:type="dxa"/>
          </w:tcPr>
          <w:p w14:paraId="7D8CAA3F" w14:textId="21E66D23" w:rsidR="003877E8" w:rsidRPr="003877E8" w:rsidRDefault="003877E8" w:rsidP="003877E8">
            <w:pPr>
              <w:snapToGrid w:val="0"/>
              <w:spacing w:after="0"/>
              <w:rPr>
                <w:b/>
                <w:bCs/>
                <w:color w:val="000000" w:themeColor="text1"/>
              </w:rPr>
            </w:pPr>
            <w:r w:rsidRPr="003877E8">
              <w:rPr>
                <w:b/>
                <w:bCs/>
                <w:color w:val="000000" w:themeColor="text1"/>
              </w:rPr>
              <w:t>The high-level scope of the WI on UE RF centric evolution (the exact scope and WID draft will be discussed and decided in RAN#109):</w:t>
            </w:r>
          </w:p>
          <w:p w14:paraId="53874BCC" w14:textId="77777777" w:rsidR="00323FA9" w:rsidRPr="00323FA9" w:rsidRDefault="00323FA9" w:rsidP="00323FA9">
            <w:pPr>
              <w:pStyle w:val="afff1"/>
              <w:widowControl/>
              <w:numPr>
                <w:ilvl w:val="0"/>
                <w:numId w:val="24"/>
              </w:numPr>
              <w:ind w:firstLineChars="0"/>
              <w:jc w:val="left"/>
              <w:rPr>
                <w:rFonts w:ascii="Times New Roman" w:hAnsi="Times New Roman"/>
                <w:sz w:val="20"/>
                <w:szCs w:val="28"/>
              </w:rPr>
            </w:pPr>
            <w:r w:rsidRPr="00323FA9">
              <w:rPr>
                <w:rFonts w:ascii="Times New Roman" w:hAnsi="Times New Roman"/>
                <w:sz w:val="20"/>
                <w:szCs w:val="28"/>
              </w:rPr>
              <w:t xml:space="preserve">NTN HPUE </w:t>
            </w:r>
          </w:p>
          <w:p w14:paraId="0873AE66" w14:textId="77777777" w:rsidR="00323FA9" w:rsidRPr="00323FA9" w:rsidRDefault="00323FA9" w:rsidP="00323FA9">
            <w:pPr>
              <w:pStyle w:val="afff1"/>
              <w:widowControl/>
              <w:numPr>
                <w:ilvl w:val="1"/>
                <w:numId w:val="24"/>
              </w:numPr>
              <w:ind w:firstLineChars="0"/>
              <w:contextualSpacing/>
              <w:jc w:val="left"/>
              <w:rPr>
                <w:rFonts w:ascii="Times New Roman" w:hAnsi="Times New Roman"/>
                <w:sz w:val="20"/>
                <w:szCs w:val="28"/>
              </w:rPr>
            </w:pPr>
            <w:r w:rsidRPr="00323FA9">
              <w:rPr>
                <w:rFonts w:ascii="Times New Roman" w:hAnsi="Times New Roman"/>
                <w:sz w:val="20"/>
                <w:szCs w:val="28"/>
              </w:rPr>
              <w:t xml:space="preserve">Finish remaining PC1.5 (~29 dBm) work for hand-held devices for both NR NTN and IoT NTN (several studies and discussions already done in </w:t>
            </w:r>
            <w:r w:rsidRPr="00D844B1">
              <w:rPr>
                <w:rFonts w:ascii="Times New Roman" w:hAnsi="Times New Roman"/>
                <w:sz w:val="20"/>
                <w:szCs w:val="28"/>
              </w:rPr>
              <w:t>R19</w:t>
            </w:r>
            <w:r w:rsidRPr="00323FA9">
              <w:rPr>
                <w:rFonts w:ascii="Times New Roman" w:hAnsi="Times New Roman"/>
                <w:sz w:val="20"/>
                <w:szCs w:val="28"/>
              </w:rPr>
              <w:t>)</w:t>
            </w:r>
          </w:p>
          <w:p w14:paraId="58F63800" w14:textId="77777777" w:rsidR="00323FA9" w:rsidRPr="00D844B1" w:rsidRDefault="00323FA9" w:rsidP="00323FA9">
            <w:pPr>
              <w:pStyle w:val="afff1"/>
              <w:widowControl/>
              <w:numPr>
                <w:ilvl w:val="2"/>
                <w:numId w:val="24"/>
              </w:numPr>
              <w:ind w:firstLineChars="0"/>
              <w:contextualSpacing/>
              <w:jc w:val="left"/>
              <w:rPr>
                <w:rFonts w:ascii="Times New Roman" w:hAnsi="Times New Roman"/>
                <w:sz w:val="20"/>
                <w:szCs w:val="28"/>
              </w:rPr>
            </w:pPr>
            <w:r w:rsidRPr="00D844B1">
              <w:rPr>
                <w:rFonts w:ascii="Times New Roman" w:hAnsi="Times New Roman"/>
                <w:sz w:val="20"/>
                <w:szCs w:val="28"/>
              </w:rPr>
              <w:t>NR NTN with 2TX and/or FFS 1TX</w:t>
            </w:r>
          </w:p>
          <w:p w14:paraId="78CF33A2" w14:textId="77777777" w:rsidR="00323FA9" w:rsidRPr="00D844B1" w:rsidRDefault="00323FA9" w:rsidP="00323FA9">
            <w:pPr>
              <w:pStyle w:val="afff1"/>
              <w:widowControl/>
              <w:numPr>
                <w:ilvl w:val="0"/>
                <w:numId w:val="24"/>
              </w:numPr>
              <w:ind w:firstLineChars="0"/>
              <w:jc w:val="left"/>
              <w:rPr>
                <w:rFonts w:ascii="Times New Roman" w:hAnsi="Times New Roman"/>
                <w:sz w:val="20"/>
                <w:szCs w:val="28"/>
              </w:rPr>
            </w:pPr>
            <w:r w:rsidRPr="00D844B1">
              <w:rPr>
                <w:rFonts w:ascii="Times New Roman" w:hAnsi="Times New Roman"/>
                <w:sz w:val="20"/>
                <w:szCs w:val="28"/>
              </w:rPr>
              <w:t>NTN HD-FDD VSAT for Ka/Ku bands</w:t>
            </w:r>
          </w:p>
          <w:p w14:paraId="3FFCD3AD" w14:textId="77777777" w:rsidR="00323FA9" w:rsidRPr="00D844B1" w:rsidRDefault="00323FA9" w:rsidP="00323FA9">
            <w:pPr>
              <w:pStyle w:val="afff1"/>
              <w:widowControl/>
              <w:numPr>
                <w:ilvl w:val="1"/>
                <w:numId w:val="24"/>
              </w:numPr>
              <w:ind w:firstLineChars="0"/>
              <w:jc w:val="left"/>
              <w:rPr>
                <w:rFonts w:ascii="Times New Roman" w:hAnsi="Times New Roman"/>
                <w:sz w:val="20"/>
                <w:szCs w:val="28"/>
              </w:rPr>
            </w:pPr>
            <w:r w:rsidRPr="00D844B1">
              <w:rPr>
                <w:rFonts w:ascii="Times New Roman" w:hAnsi="Times New Roman"/>
                <w:sz w:val="20"/>
                <w:szCs w:val="28"/>
              </w:rPr>
              <w:t xml:space="preserve">RAN4 will start with HD-FDD mobile VSAT with small antennas (e.g 20x20cm). </w:t>
            </w:r>
          </w:p>
          <w:p w14:paraId="61515735" w14:textId="77777777" w:rsidR="00323FA9" w:rsidRPr="00D844B1" w:rsidRDefault="00323FA9" w:rsidP="00323FA9">
            <w:pPr>
              <w:pStyle w:val="afff1"/>
              <w:widowControl/>
              <w:numPr>
                <w:ilvl w:val="1"/>
                <w:numId w:val="24"/>
              </w:numPr>
              <w:ind w:firstLineChars="0"/>
              <w:jc w:val="left"/>
              <w:rPr>
                <w:rFonts w:ascii="Times New Roman" w:hAnsi="Times New Roman"/>
                <w:sz w:val="20"/>
                <w:szCs w:val="28"/>
              </w:rPr>
            </w:pPr>
            <w:r w:rsidRPr="00D844B1">
              <w:rPr>
                <w:rFonts w:ascii="Times New Roman" w:hAnsi="Times New Roman"/>
                <w:sz w:val="20"/>
                <w:szCs w:val="28"/>
              </w:rPr>
              <w:t xml:space="preserve">Once the mobile VSAT with small antennas work is done, </w:t>
            </w:r>
          </w:p>
          <w:p w14:paraId="088B7169" w14:textId="77777777" w:rsidR="00323FA9" w:rsidRPr="00D844B1" w:rsidRDefault="00323FA9" w:rsidP="00323FA9">
            <w:pPr>
              <w:pStyle w:val="afff1"/>
              <w:widowControl/>
              <w:numPr>
                <w:ilvl w:val="2"/>
                <w:numId w:val="24"/>
              </w:numPr>
              <w:ind w:firstLineChars="0"/>
              <w:jc w:val="left"/>
              <w:rPr>
                <w:rFonts w:ascii="Times New Roman" w:hAnsi="Times New Roman"/>
                <w:sz w:val="20"/>
                <w:szCs w:val="28"/>
              </w:rPr>
            </w:pPr>
            <w:r w:rsidRPr="00D844B1">
              <w:rPr>
                <w:rFonts w:ascii="Times New Roman" w:hAnsi="Times New Roman"/>
                <w:sz w:val="20"/>
                <w:szCs w:val="28"/>
              </w:rPr>
              <w:t xml:space="preserve">NTN HD-FDD for fixed VSAT and the mobile VSAT with large/normal antenna will be discussed, including how the agreements for the mobile VSAT with small antenna can be leveraged as applicable </w:t>
            </w:r>
          </w:p>
          <w:p w14:paraId="688A84DC" w14:textId="77777777" w:rsidR="00323FA9" w:rsidRPr="00D844B1" w:rsidRDefault="00323FA9" w:rsidP="00323FA9">
            <w:pPr>
              <w:pStyle w:val="afff1"/>
              <w:widowControl/>
              <w:numPr>
                <w:ilvl w:val="1"/>
                <w:numId w:val="24"/>
              </w:numPr>
              <w:ind w:firstLineChars="0"/>
              <w:jc w:val="left"/>
              <w:rPr>
                <w:rFonts w:ascii="Times New Roman" w:hAnsi="Times New Roman"/>
                <w:sz w:val="20"/>
                <w:szCs w:val="28"/>
              </w:rPr>
            </w:pPr>
            <w:r w:rsidRPr="00D844B1">
              <w:rPr>
                <w:rFonts w:ascii="Times New Roman" w:hAnsi="Times New Roman"/>
                <w:sz w:val="20"/>
                <w:szCs w:val="28"/>
              </w:rPr>
              <w:t>RAN1/2 impact is expected and will be further discussed in RAN#109</w:t>
            </w:r>
          </w:p>
          <w:p w14:paraId="2517E336" w14:textId="77777777" w:rsidR="00323FA9" w:rsidRPr="00D844B1" w:rsidRDefault="00323FA9" w:rsidP="00323FA9">
            <w:pPr>
              <w:pStyle w:val="afff1"/>
              <w:widowControl/>
              <w:numPr>
                <w:ilvl w:val="2"/>
                <w:numId w:val="24"/>
              </w:numPr>
              <w:ind w:firstLineChars="0"/>
              <w:jc w:val="left"/>
              <w:rPr>
                <w:rFonts w:ascii="Times New Roman" w:hAnsi="Times New Roman"/>
                <w:sz w:val="20"/>
                <w:szCs w:val="28"/>
              </w:rPr>
            </w:pPr>
            <w:r w:rsidRPr="00D844B1">
              <w:rPr>
                <w:rFonts w:ascii="Times New Roman" w:hAnsi="Times New Roman"/>
                <w:sz w:val="20"/>
                <w:szCs w:val="28"/>
              </w:rPr>
              <w:t xml:space="preserve">Leverage RedCap over NTN HD-FDD solution to NTN as applicable. </w:t>
            </w:r>
          </w:p>
          <w:p w14:paraId="207448B0" w14:textId="77777777" w:rsidR="00323FA9" w:rsidRPr="00323FA9" w:rsidRDefault="00323FA9" w:rsidP="00323FA9">
            <w:pPr>
              <w:pStyle w:val="afff1"/>
              <w:widowControl/>
              <w:numPr>
                <w:ilvl w:val="0"/>
                <w:numId w:val="24"/>
              </w:numPr>
              <w:ind w:firstLineChars="0"/>
              <w:jc w:val="left"/>
              <w:rPr>
                <w:rFonts w:ascii="Times New Roman" w:hAnsi="Times New Roman"/>
                <w:sz w:val="20"/>
                <w:szCs w:val="21"/>
              </w:rPr>
            </w:pPr>
            <w:r w:rsidRPr="00323FA9">
              <w:rPr>
                <w:rFonts w:ascii="Times New Roman" w:hAnsi="Times New Roman"/>
                <w:sz w:val="20"/>
                <w:szCs w:val="21"/>
              </w:rPr>
              <w:t xml:space="preserve">NTN DL CA </w:t>
            </w:r>
          </w:p>
          <w:p w14:paraId="28155903" w14:textId="77777777" w:rsidR="00323FA9" w:rsidRPr="00323FA9" w:rsidRDefault="00323FA9" w:rsidP="00323FA9">
            <w:pPr>
              <w:pStyle w:val="afff1"/>
              <w:widowControl/>
              <w:numPr>
                <w:ilvl w:val="1"/>
                <w:numId w:val="24"/>
              </w:numPr>
              <w:ind w:firstLineChars="0"/>
              <w:contextualSpacing/>
              <w:jc w:val="left"/>
              <w:rPr>
                <w:rFonts w:ascii="Times New Roman" w:hAnsi="Times New Roman"/>
                <w:sz w:val="20"/>
                <w:szCs w:val="21"/>
              </w:rPr>
            </w:pPr>
            <w:r w:rsidRPr="00323FA9">
              <w:rPr>
                <w:rFonts w:ascii="Times New Roman" w:hAnsi="Times New Roman"/>
                <w:sz w:val="20"/>
                <w:szCs w:val="21"/>
              </w:rPr>
              <w:t>Intra-SAN CA limited to DL intra-band contiguous and non-contiguous</w:t>
            </w:r>
            <w:r w:rsidRPr="00323FA9">
              <w:rPr>
                <w:rFonts w:ascii="Times New Roman" w:hAnsi="Times New Roman"/>
                <w:b/>
                <w:bCs/>
                <w:sz w:val="20"/>
                <w:szCs w:val="21"/>
              </w:rPr>
              <w:t xml:space="preserve"> </w:t>
            </w:r>
            <w:r w:rsidRPr="00323FA9">
              <w:rPr>
                <w:rFonts w:ascii="Times New Roman" w:hAnsi="Times New Roman"/>
                <w:sz w:val="20"/>
                <w:szCs w:val="21"/>
              </w:rPr>
              <w:t xml:space="preserve">with 2CC </w:t>
            </w:r>
          </w:p>
          <w:p w14:paraId="56049018" w14:textId="77777777" w:rsidR="00323FA9" w:rsidRPr="00323FA9" w:rsidRDefault="00323FA9" w:rsidP="00323FA9">
            <w:pPr>
              <w:pStyle w:val="afff1"/>
              <w:widowControl/>
              <w:numPr>
                <w:ilvl w:val="2"/>
                <w:numId w:val="24"/>
              </w:numPr>
              <w:ind w:firstLineChars="0"/>
              <w:contextualSpacing/>
              <w:jc w:val="left"/>
              <w:rPr>
                <w:rFonts w:ascii="Times New Roman" w:hAnsi="Times New Roman"/>
                <w:sz w:val="20"/>
                <w:szCs w:val="21"/>
              </w:rPr>
            </w:pPr>
            <w:r w:rsidRPr="00323FA9">
              <w:rPr>
                <w:rFonts w:ascii="Times New Roman" w:hAnsi="Times New Roman"/>
                <w:sz w:val="20"/>
                <w:szCs w:val="21"/>
              </w:rPr>
              <w:t>Example bands will be further decided within L/S-band and Ku/Ka-band as example bands </w:t>
            </w:r>
          </w:p>
          <w:p w14:paraId="0818D7EB" w14:textId="77777777" w:rsidR="00323FA9" w:rsidRPr="00323FA9" w:rsidRDefault="00323FA9" w:rsidP="00323FA9">
            <w:pPr>
              <w:pStyle w:val="afff1"/>
              <w:widowControl/>
              <w:numPr>
                <w:ilvl w:val="2"/>
                <w:numId w:val="24"/>
              </w:numPr>
              <w:ind w:firstLineChars="0"/>
              <w:contextualSpacing/>
              <w:jc w:val="left"/>
              <w:rPr>
                <w:rFonts w:ascii="Times New Roman" w:hAnsi="Times New Roman"/>
                <w:sz w:val="20"/>
                <w:szCs w:val="21"/>
              </w:rPr>
            </w:pPr>
            <w:r w:rsidRPr="00323FA9">
              <w:rPr>
                <w:rFonts w:ascii="Times New Roman" w:hAnsi="Times New Roman"/>
                <w:sz w:val="20"/>
                <w:szCs w:val="21"/>
              </w:rPr>
              <w:t>Depending on the available band combinations, interested companies can propose to extend this work to intra-band with more than 2CC in the check-point in June 2026</w:t>
            </w:r>
          </w:p>
          <w:p w14:paraId="3C1FF4C4" w14:textId="77777777" w:rsidR="00323FA9" w:rsidRPr="00323FA9" w:rsidRDefault="00323FA9" w:rsidP="00323FA9">
            <w:pPr>
              <w:pStyle w:val="afff1"/>
              <w:widowControl/>
              <w:numPr>
                <w:ilvl w:val="1"/>
                <w:numId w:val="24"/>
              </w:numPr>
              <w:ind w:firstLineChars="0"/>
              <w:jc w:val="left"/>
              <w:rPr>
                <w:rFonts w:ascii="Times New Roman" w:hAnsi="Times New Roman"/>
                <w:sz w:val="20"/>
                <w:szCs w:val="21"/>
              </w:rPr>
            </w:pPr>
            <w:r w:rsidRPr="00323FA9">
              <w:rPr>
                <w:rFonts w:ascii="Times New Roman" w:hAnsi="Times New Roman"/>
                <w:sz w:val="20"/>
                <w:szCs w:val="21"/>
              </w:rPr>
              <w:t>RAN1/2 impact is expected and will be further discussed in RAN#109</w:t>
            </w:r>
          </w:p>
          <w:p w14:paraId="30FDC4FE" w14:textId="77777777" w:rsidR="00323FA9" w:rsidRPr="00323FA9" w:rsidRDefault="00323FA9" w:rsidP="00323FA9">
            <w:pPr>
              <w:pStyle w:val="afff1"/>
              <w:widowControl/>
              <w:numPr>
                <w:ilvl w:val="0"/>
                <w:numId w:val="24"/>
              </w:numPr>
              <w:ind w:firstLineChars="0"/>
              <w:jc w:val="left"/>
              <w:rPr>
                <w:rFonts w:ascii="Times New Roman" w:hAnsi="Times New Roman"/>
                <w:sz w:val="20"/>
                <w:szCs w:val="28"/>
              </w:rPr>
            </w:pPr>
            <w:r w:rsidRPr="00323FA9">
              <w:rPr>
                <w:rFonts w:ascii="Times New Roman" w:hAnsi="Times New Roman"/>
                <w:sz w:val="20"/>
                <w:szCs w:val="28"/>
              </w:rPr>
              <w:t>Spec clean-up/fixing: Missing Channel BW Common Core and Perf Requirements</w:t>
            </w:r>
          </w:p>
          <w:p w14:paraId="127B0A2F" w14:textId="77777777" w:rsidR="00323FA9" w:rsidRPr="00323FA9" w:rsidRDefault="00323FA9" w:rsidP="00323FA9">
            <w:pPr>
              <w:pStyle w:val="afff1"/>
              <w:widowControl/>
              <w:numPr>
                <w:ilvl w:val="1"/>
                <w:numId w:val="24"/>
              </w:numPr>
              <w:ind w:firstLineChars="0"/>
              <w:contextualSpacing/>
              <w:jc w:val="left"/>
              <w:rPr>
                <w:rFonts w:ascii="Times New Roman" w:hAnsi="Times New Roman"/>
                <w:sz w:val="20"/>
                <w:szCs w:val="28"/>
              </w:rPr>
            </w:pPr>
            <w:r w:rsidRPr="00323FA9">
              <w:rPr>
                <w:rFonts w:ascii="Times New Roman" w:hAnsi="Times New Roman"/>
                <w:sz w:val="20"/>
                <w:szCs w:val="28"/>
                <w:u w:val="single"/>
              </w:rPr>
              <w:t>30MHz (DL/UL), 40MHz (priority DL)</w:t>
            </w:r>
            <w:r w:rsidRPr="00323FA9">
              <w:rPr>
                <w:rFonts w:ascii="Times New Roman" w:hAnsi="Times New Roman"/>
                <w:sz w:val="20"/>
                <w:szCs w:val="28"/>
              </w:rPr>
              <w:t>, 25MHz with PC3</w:t>
            </w:r>
          </w:p>
          <w:p w14:paraId="1542729C" w14:textId="77777777" w:rsidR="00323FA9" w:rsidRPr="00323FA9" w:rsidRDefault="00323FA9" w:rsidP="00323FA9">
            <w:pPr>
              <w:pStyle w:val="afff1"/>
              <w:widowControl/>
              <w:numPr>
                <w:ilvl w:val="2"/>
                <w:numId w:val="24"/>
              </w:numPr>
              <w:ind w:firstLineChars="0"/>
              <w:jc w:val="left"/>
              <w:rPr>
                <w:rFonts w:ascii="Times New Roman" w:hAnsi="Times New Roman"/>
                <w:sz w:val="20"/>
                <w:szCs w:val="28"/>
              </w:rPr>
            </w:pPr>
            <w:r w:rsidRPr="00323FA9">
              <w:rPr>
                <w:rFonts w:ascii="Times New Roman" w:hAnsi="Times New Roman"/>
                <w:sz w:val="20"/>
                <w:szCs w:val="28"/>
              </w:rPr>
              <w:t>Take one example band with minimum work with PC3</w:t>
            </w:r>
          </w:p>
          <w:p w14:paraId="313393BA" w14:textId="77777777" w:rsidR="00323FA9" w:rsidRPr="00323FA9" w:rsidRDefault="00323FA9" w:rsidP="00323FA9">
            <w:pPr>
              <w:pStyle w:val="afff1"/>
              <w:widowControl/>
              <w:numPr>
                <w:ilvl w:val="2"/>
                <w:numId w:val="24"/>
              </w:numPr>
              <w:ind w:firstLineChars="0"/>
              <w:jc w:val="left"/>
              <w:rPr>
                <w:rFonts w:ascii="Times New Roman" w:hAnsi="Times New Roman"/>
                <w:sz w:val="20"/>
                <w:szCs w:val="28"/>
              </w:rPr>
            </w:pPr>
            <w:r w:rsidRPr="00323FA9">
              <w:rPr>
                <w:rFonts w:ascii="Times New Roman" w:hAnsi="Times New Roman"/>
                <w:sz w:val="20"/>
                <w:szCs w:val="28"/>
              </w:rPr>
              <w:t>The rest cases can be considered as part of spectrum work once the requirements on the example band is completed</w:t>
            </w:r>
          </w:p>
          <w:p w14:paraId="7B455E21" w14:textId="57D9D083" w:rsidR="003877E8" w:rsidRPr="00323FA9" w:rsidRDefault="00323FA9" w:rsidP="00323FA9">
            <w:pPr>
              <w:pStyle w:val="afff1"/>
              <w:widowControl/>
              <w:numPr>
                <w:ilvl w:val="0"/>
                <w:numId w:val="24"/>
              </w:numPr>
              <w:ind w:firstLineChars="0"/>
              <w:jc w:val="left"/>
            </w:pPr>
            <w:r w:rsidRPr="00323FA9">
              <w:rPr>
                <w:rFonts w:ascii="Times New Roman" w:hAnsi="Times New Roman"/>
                <w:sz w:val="20"/>
              </w:rPr>
              <w:t>Target 1TU in Q4’25 and 1.5 TU allocation including RF, RRM and demod from Q1’26</w:t>
            </w:r>
          </w:p>
        </w:tc>
      </w:tr>
    </w:tbl>
    <w:p w14:paraId="6A598689" w14:textId="14095FBE" w:rsidR="00D844B1" w:rsidRDefault="000F413D" w:rsidP="00023F01">
      <w:pPr>
        <w:spacing w:beforeLines="50" w:before="120"/>
        <w:jc w:val="both"/>
        <w:rPr>
          <w:szCs w:val="28"/>
        </w:rPr>
      </w:pPr>
      <w:r>
        <w:rPr>
          <w:bCs/>
          <w:iCs/>
          <w:lang w:val="en-US"/>
        </w:rPr>
        <w:t>In Rel-19, NTN HPUE works mainly focus on PC2 and PC1, while RF requirements for PC1.5 are left open</w:t>
      </w:r>
      <w:r w:rsidR="00B85CBC">
        <w:rPr>
          <w:bCs/>
          <w:iCs/>
          <w:lang w:val="en-US"/>
        </w:rPr>
        <w:t xml:space="preserve">. We are well aware of the ambition on </w:t>
      </w:r>
      <w:r w:rsidR="00FD2E29">
        <w:rPr>
          <w:bCs/>
          <w:iCs/>
          <w:lang w:val="en-US"/>
        </w:rPr>
        <w:t xml:space="preserve">enhancing NTN system performance by increasing UE Tx power and also </w:t>
      </w:r>
      <w:r w:rsidR="00161017">
        <w:rPr>
          <w:bCs/>
          <w:iCs/>
          <w:lang w:val="en-US"/>
        </w:rPr>
        <w:t>having interests on that. However,</w:t>
      </w:r>
      <w:r w:rsidR="00FD2E29">
        <w:rPr>
          <w:bCs/>
          <w:iCs/>
          <w:lang w:val="en-US"/>
        </w:rPr>
        <w:t xml:space="preserve"> it should be noted that the industry is striving to deliver a practical solution on enabling PC1.5 for FDD bands in hand</w:t>
      </w:r>
      <w:r w:rsidR="00161017">
        <w:rPr>
          <w:bCs/>
          <w:iCs/>
          <w:lang w:val="en-US"/>
        </w:rPr>
        <w:t>-</w:t>
      </w:r>
      <w:r w:rsidR="00FD2E29">
        <w:rPr>
          <w:bCs/>
          <w:iCs/>
          <w:lang w:val="en-US"/>
        </w:rPr>
        <w:t xml:space="preserve">held devices. Thus from WI scope perspective, we prefer to </w:t>
      </w:r>
      <w:r w:rsidR="00161017">
        <w:rPr>
          <w:bCs/>
          <w:iCs/>
          <w:lang w:val="en-US"/>
        </w:rPr>
        <w:t xml:space="preserve">finish remaining PC1.5 work </w:t>
      </w:r>
      <w:r w:rsidR="00161017" w:rsidRPr="00323FA9">
        <w:rPr>
          <w:szCs w:val="28"/>
        </w:rPr>
        <w:t>for hand-held dev</w:t>
      </w:r>
      <w:r w:rsidR="00161017">
        <w:rPr>
          <w:szCs w:val="28"/>
        </w:rPr>
        <w:t>ices for NR NTN with 2Tx, given that whatever studies that already have been done in Rel-19.</w:t>
      </w:r>
    </w:p>
    <w:p w14:paraId="06288901" w14:textId="2BC3014B" w:rsidR="000F413D" w:rsidRPr="00D844B1" w:rsidRDefault="00D844B1" w:rsidP="00023F01">
      <w:pPr>
        <w:spacing w:beforeLines="50" w:before="120"/>
        <w:jc w:val="both"/>
        <w:rPr>
          <w:b/>
          <w:i/>
        </w:rPr>
      </w:pPr>
      <w:r w:rsidRPr="00D844B1">
        <w:rPr>
          <w:b/>
          <w:i/>
        </w:rPr>
        <w:lastRenderedPageBreak/>
        <w:t>Observation 1: For NTN HPUE</w:t>
      </w:r>
      <w:r w:rsidR="00D914A5">
        <w:rPr>
          <w:b/>
          <w:i/>
        </w:rPr>
        <w:t xml:space="preserve"> in Rel-20</w:t>
      </w:r>
      <w:r w:rsidRPr="00D844B1">
        <w:rPr>
          <w:b/>
          <w:i/>
        </w:rPr>
        <w:t>, RAN4 can try to finish remaining PC1.5 work for hand-held devices for both NR NTN and IoT NTN. The scope should be limited to 2Tx.</w:t>
      </w:r>
      <w:r w:rsidR="00FD2E29" w:rsidRPr="00D844B1">
        <w:rPr>
          <w:b/>
          <w:i/>
        </w:rPr>
        <w:t xml:space="preserve">   </w:t>
      </w:r>
      <w:r w:rsidR="00B85CBC" w:rsidRPr="00D844B1">
        <w:rPr>
          <w:b/>
          <w:i/>
        </w:rPr>
        <w:t xml:space="preserve"> </w:t>
      </w:r>
    </w:p>
    <w:p w14:paraId="62C14959" w14:textId="477388C4" w:rsidR="00B81A82" w:rsidRDefault="004D7581" w:rsidP="00023F01">
      <w:pPr>
        <w:spacing w:beforeLines="50" w:before="120"/>
        <w:jc w:val="both"/>
        <w:rPr>
          <w:bCs/>
          <w:iCs/>
          <w:lang w:val="en-US"/>
        </w:rPr>
      </w:pPr>
      <w:r>
        <w:rPr>
          <w:bCs/>
          <w:iCs/>
          <w:lang w:val="en-US"/>
        </w:rPr>
        <w:t xml:space="preserve">Regarding NTN HD-FDD VSAT for Ka/Ku bands, </w:t>
      </w:r>
      <w:r w:rsidR="003D66DD">
        <w:rPr>
          <w:bCs/>
          <w:iCs/>
          <w:lang w:val="en-US"/>
        </w:rPr>
        <w:t xml:space="preserve">we understand it was motivated by rational commercial demand on meeting mild data rates by </w:t>
      </w:r>
      <w:r w:rsidR="00F74AE9">
        <w:rPr>
          <w:bCs/>
          <w:iCs/>
          <w:lang w:val="en-US"/>
        </w:rPr>
        <w:t>smaller antenna size devices operating in half-duplex mode, so that implementation complexity and cost can be reduced.</w:t>
      </w:r>
      <w:r w:rsidR="004D0456">
        <w:rPr>
          <w:bCs/>
          <w:iCs/>
          <w:lang w:val="en-US"/>
        </w:rPr>
        <w:t xml:space="preserve"> </w:t>
      </w:r>
      <w:r w:rsidR="00257A94">
        <w:rPr>
          <w:bCs/>
          <w:iCs/>
          <w:lang w:val="en-US"/>
        </w:rPr>
        <w:t xml:space="preserve">Specifically, </w:t>
      </w:r>
      <w:r w:rsidR="00DA4765">
        <w:rPr>
          <w:bCs/>
          <w:iCs/>
          <w:lang w:val="en-US"/>
        </w:rPr>
        <w:t xml:space="preserve">HD-FDD </w:t>
      </w:r>
      <w:r w:rsidR="00B81A82">
        <w:rPr>
          <w:bCs/>
          <w:iCs/>
          <w:lang w:val="en-US"/>
        </w:rPr>
        <w:t xml:space="preserve">doesn’t need separate antenna for Tx and Rx and it can </w:t>
      </w:r>
      <w:r w:rsidR="00B7255B">
        <w:rPr>
          <w:bCs/>
          <w:iCs/>
          <w:lang w:val="en-US"/>
        </w:rPr>
        <w:t xml:space="preserve">also </w:t>
      </w:r>
      <w:r w:rsidR="00B81A82">
        <w:rPr>
          <w:bCs/>
          <w:iCs/>
          <w:lang w:val="en-US"/>
        </w:rPr>
        <w:t xml:space="preserve">avoid </w:t>
      </w:r>
      <w:r w:rsidR="00B7255B">
        <w:rPr>
          <w:bCs/>
          <w:iCs/>
          <w:lang w:val="en-US"/>
        </w:rPr>
        <w:t xml:space="preserve">complexity due to the necessity of </w:t>
      </w:r>
      <w:r w:rsidR="00B81A82">
        <w:rPr>
          <w:bCs/>
          <w:iCs/>
          <w:lang w:val="en-US"/>
        </w:rPr>
        <w:t>duplexer comparing to normal FDD design. From system performance point of view, FD-FDD system can accommodate HD-FDD UEs with proper scheduling so limited performance degradation could be expected but it is definitely bearable comparing to all the benefits from other aspects.</w:t>
      </w:r>
      <w:r w:rsidR="00D844B1">
        <w:rPr>
          <w:bCs/>
          <w:iCs/>
          <w:lang w:val="en-US"/>
        </w:rPr>
        <w:t xml:space="preserve"> Consequently, we think RAN4 should start with HD-FDD mobile VSAT with small antennas. Once the work is done, HD-FDD fixed VSAT and mobile VSAT with normal antennas can be discussed. Meanwhile, RAN1/2 impact should be carefully controlled.</w:t>
      </w:r>
    </w:p>
    <w:p w14:paraId="0A24AD3F" w14:textId="57EB8DD5" w:rsidR="00B81A82" w:rsidRPr="007427A7" w:rsidRDefault="00D844B1" w:rsidP="00023F01">
      <w:pPr>
        <w:spacing w:beforeLines="50" w:before="120"/>
        <w:jc w:val="both"/>
        <w:rPr>
          <w:b/>
          <w:i/>
        </w:rPr>
      </w:pPr>
      <w:r w:rsidRPr="00D844B1">
        <w:rPr>
          <w:b/>
          <w:i/>
        </w:rPr>
        <w:t xml:space="preserve">Observation </w:t>
      </w:r>
      <w:r>
        <w:rPr>
          <w:b/>
          <w:i/>
        </w:rPr>
        <w:t>2</w:t>
      </w:r>
      <w:r w:rsidRPr="00D844B1">
        <w:rPr>
          <w:b/>
          <w:i/>
        </w:rPr>
        <w:t>: For</w:t>
      </w:r>
      <w:r w:rsidRPr="007427A7">
        <w:rPr>
          <w:b/>
          <w:i/>
        </w:rPr>
        <w:t xml:space="preserve"> </w:t>
      </w:r>
      <w:r w:rsidRPr="00D844B1">
        <w:rPr>
          <w:b/>
          <w:i/>
        </w:rPr>
        <w:t>NTN HD-FDD VSAT for Ka/Ku bands</w:t>
      </w:r>
      <w:r w:rsidR="007427A7">
        <w:rPr>
          <w:b/>
          <w:i/>
        </w:rPr>
        <w:t xml:space="preserve"> in Rel-20</w:t>
      </w:r>
      <w:r>
        <w:rPr>
          <w:b/>
          <w:i/>
        </w:rPr>
        <w:t>,</w:t>
      </w:r>
      <w:r w:rsidRPr="00D844B1">
        <w:rPr>
          <w:b/>
          <w:i/>
        </w:rPr>
        <w:t xml:space="preserve"> RAN4 can try to</w:t>
      </w:r>
      <w:r w:rsidR="007427A7">
        <w:rPr>
          <w:b/>
          <w:i/>
        </w:rPr>
        <w:t xml:space="preserve"> start with </w:t>
      </w:r>
      <w:r w:rsidR="007427A7" w:rsidRPr="007427A7">
        <w:rPr>
          <w:b/>
          <w:i/>
        </w:rPr>
        <w:t>HD-FDD mobile VSAT with small antennas. Once the work is done, HD-FDD fixed VSAT and mobile VSAT with normal antennas can be discussed</w:t>
      </w:r>
      <w:r w:rsidRPr="00D844B1">
        <w:rPr>
          <w:b/>
          <w:i/>
        </w:rPr>
        <w:t>.</w:t>
      </w:r>
    </w:p>
    <w:p w14:paraId="2E087171" w14:textId="20168D69" w:rsidR="003D66DD" w:rsidRDefault="007427A7" w:rsidP="00023F01">
      <w:pPr>
        <w:spacing w:beforeLines="50" w:before="120"/>
        <w:jc w:val="both"/>
        <w:rPr>
          <w:bCs/>
          <w:iCs/>
          <w:lang w:val="en-US"/>
        </w:rPr>
      </w:pPr>
      <w:r>
        <w:rPr>
          <w:bCs/>
          <w:iCs/>
          <w:lang w:val="en-US"/>
        </w:rPr>
        <w:t>In conclusion, we have the following proposal on WI objective.</w:t>
      </w:r>
      <w:r w:rsidR="00B81A82">
        <w:rPr>
          <w:bCs/>
          <w:iCs/>
          <w:lang w:val="en-US"/>
        </w:rPr>
        <w:t xml:space="preserve"> </w:t>
      </w:r>
    </w:p>
    <w:p w14:paraId="3C6EC493" w14:textId="22B8CD13" w:rsidR="00C364A7" w:rsidRPr="007427A7" w:rsidRDefault="00C364A7" w:rsidP="00C364A7">
      <w:pPr>
        <w:jc w:val="both"/>
        <w:rPr>
          <w:b/>
          <w:i/>
        </w:rPr>
      </w:pPr>
      <w:r w:rsidRPr="007427A7">
        <w:rPr>
          <w:b/>
          <w:i/>
        </w:rPr>
        <w:t xml:space="preserve">Proposal 1: </w:t>
      </w:r>
      <w:r w:rsidR="007427A7" w:rsidRPr="007427A7">
        <w:rPr>
          <w:b/>
          <w:i/>
        </w:rPr>
        <w:t>Adopt following contents as Rel-20 NR NTN WI objective.</w:t>
      </w:r>
    </w:p>
    <w:tbl>
      <w:tblPr>
        <w:tblStyle w:val="aff0"/>
        <w:tblW w:w="0" w:type="auto"/>
        <w:tblLook w:val="04A0" w:firstRow="1" w:lastRow="0" w:firstColumn="1" w:lastColumn="0" w:noHBand="0" w:noVBand="1"/>
      </w:tblPr>
      <w:tblGrid>
        <w:gridCol w:w="9631"/>
      </w:tblGrid>
      <w:tr w:rsidR="007427A7" w14:paraId="3A9BF579" w14:textId="77777777" w:rsidTr="007427A7">
        <w:tc>
          <w:tcPr>
            <w:tcW w:w="9631" w:type="dxa"/>
          </w:tcPr>
          <w:p w14:paraId="5993CE7E" w14:textId="77777777" w:rsidR="00CB66AF" w:rsidRPr="00D9611F" w:rsidRDefault="00CB66AF" w:rsidP="00CB66AF">
            <w:pPr>
              <w:jc w:val="both"/>
            </w:pPr>
            <w:r w:rsidRPr="00D9611F">
              <w:rPr>
                <w:b/>
              </w:rPr>
              <w:t>High power UE (HPUE) for NTN</w:t>
            </w:r>
          </w:p>
          <w:p w14:paraId="50E8505B" w14:textId="77777777" w:rsidR="00CB66AF" w:rsidRPr="00D9611F" w:rsidRDefault="00CB66AF" w:rsidP="00CB66AF">
            <w:pPr>
              <w:pStyle w:val="afff1"/>
              <w:numPr>
                <w:ilvl w:val="0"/>
                <w:numId w:val="33"/>
              </w:numPr>
              <w:ind w:firstLineChars="0"/>
              <w:jc w:val="left"/>
              <w:rPr>
                <w:rFonts w:ascii="Times New Roman" w:hAnsi="Times New Roman"/>
                <w:sz w:val="20"/>
                <w:szCs w:val="20"/>
              </w:rPr>
            </w:pPr>
            <w:r w:rsidRPr="00D9611F">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14:paraId="75A7167C" w14:textId="1C10BC03" w:rsidR="00CB66AF" w:rsidRPr="00D9611F" w:rsidRDefault="00CB66AF" w:rsidP="00CB66AF">
            <w:pPr>
              <w:pStyle w:val="afff1"/>
              <w:numPr>
                <w:ilvl w:val="1"/>
                <w:numId w:val="33"/>
              </w:numPr>
              <w:ind w:firstLineChars="0"/>
              <w:jc w:val="left"/>
              <w:rPr>
                <w:rFonts w:ascii="Times New Roman" w:hAnsi="Times New Roman"/>
                <w:sz w:val="20"/>
                <w:szCs w:val="20"/>
              </w:rPr>
            </w:pPr>
            <w:r w:rsidRPr="00D9611F">
              <w:rPr>
                <w:rFonts w:ascii="Times New Roman" w:hAnsi="Times New Roman"/>
                <w:sz w:val="20"/>
                <w:szCs w:val="20"/>
              </w:rPr>
              <w:t xml:space="preserve">Specify RF requirements for </w:t>
            </w:r>
            <w:r>
              <w:rPr>
                <w:rFonts w:ascii="Times New Roman" w:hAnsi="Times New Roman"/>
                <w:sz w:val="20"/>
                <w:szCs w:val="20"/>
              </w:rPr>
              <w:t>power class 1.5 (PC1.5</w:t>
            </w:r>
            <w:r w:rsidRPr="00D9611F">
              <w:rPr>
                <w:rFonts w:ascii="Times New Roman" w:hAnsi="Times New Roman"/>
                <w:sz w:val="20"/>
                <w:szCs w:val="20"/>
              </w:rPr>
              <w:t>, 2</w:t>
            </w:r>
            <w:r>
              <w:rPr>
                <w:rFonts w:ascii="Times New Roman" w:hAnsi="Times New Roman"/>
                <w:sz w:val="20"/>
                <w:szCs w:val="20"/>
              </w:rPr>
              <w:t>9</w:t>
            </w:r>
            <w:r w:rsidRPr="00D9611F">
              <w:rPr>
                <w:rFonts w:ascii="Times New Roman" w:hAnsi="Times New Roman"/>
                <w:sz w:val="20"/>
                <w:szCs w:val="20"/>
              </w:rPr>
              <w:t xml:space="preserve"> dBm) </w:t>
            </w:r>
            <w:r>
              <w:rPr>
                <w:rFonts w:ascii="Times New Roman" w:hAnsi="Times New Roman"/>
                <w:sz w:val="20"/>
                <w:szCs w:val="20"/>
              </w:rPr>
              <w:t xml:space="preserve">with 2Tx </w:t>
            </w:r>
            <w:r w:rsidRPr="00D9611F">
              <w:rPr>
                <w:rFonts w:ascii="Times New Roman" w:hAnsi="Times New Roman"/>
                <w:sz w:val="20"/>
                <w:szCs w:val="20"/>
              </w:rPr>
              <w:t>for NR-NTN and IoT-NTN in FR1-NTN bands and the corresponding LTE NTN bands</w:t>
            </w:r>
          </w:p>
          <w:p w14:paraId="26169367" w14:textId="77777777" w:rsidR="00CB66AF" w:rsidRPr="00D9611F" w:rsidRDefault="00CB66AF" w:rsidP="00CB66AF">
            <w:pPr>
              <w:pStyle w:val="afff1"/>
              <w:numPr>
                <w:ilvl w:val="2"/>
                <w:numId w:val="33"/>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4B218FBD" w14:textId="77777777" w:rsidR="00CB66AF" w:rsidRPr="00D9611F" w:rsidRDefault="00CB66AF" w:rsidP="00CB66AF">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61941DC6" w14:textId="77777777" w:rsidR="00CB66AF" w:rsidRPr="00D9611F" w:rsidRDefault="00CB66AF" w:rsidP="00CB66AF">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0A472626" w14:textId="77777777" w:rsidR="00CB66AF" w:rsidRPr="00D9611F" w:rsidRDefault="00CB66AF" w:rsidP="00CB66AF">
            <w:pPr>
              <w:pStyle w:val="afff1"/>
              <w:numPr>
                <w:ilvl w:val="2"/>
                <w:numId w:val="33"/>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668F44E3" w14:textId="77777777" w:rsidR="00CB66AF" w:rsidRPr="00D9611F" w:rsidRDefault="00CB66AF" w:rsidP="00CB66AF">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2152A470" w14:textId="77777777" w:rsidR="00CB66AF" w:rsidRPr="00D9611F" w:rsidRDefault="00CB66AF" w:rsidP="00CB66AF">
            <w:pPr>
              <w:pStyle w:val="afff1"/>
              <w:numPr>
                <w:ilvl w:val="0"/>
                <w:numId w:val="33"/>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07E997EE" w14:textId="67C5DEEF" w:rsidR="007427A7" w:rsidRDefault="00AB0BA6" w:rsidP="00640732">
            <w:pPr>
              <w:jc w:val="both"/>
              <w:rPr>
                <w:b/>
              </w:rPr>
            </w:pPr>
            <w:r>
              <w:rPr>
                <w:b/>
              </w:rPr>
              <w:t>NTN HD-FDD VSAT</w:t>
            </w:r>
          </w:p>
          <w:p w14:paraId="43E9F717" w14:textId="76CD7F6D" w:rsidR="00AB0BA6" w:rsidRPr="00AB0BA6" w:rsidRDefault="00803B73" w:rsidP="00CB66AF">
            <w:pPr>
              <w:pStyle w:val="afff1"/>
              <w:numPr>
                <w:ilvl w:val="0"/>
                <w:numId w:val="33"/>
              </w:numPr>
              <w:ind w:firstLineChars="0"/>
              <w:jc w:val="left"/>
              <w:rPr>
                <w:rFonts w:ascii="Times New Roman" w:hAnsi="Times New Roman"/>
                <w:sz w:val="20"/>
                <w:szCs w:val="20"/>
              </w:rPr>
            </w:pPr>
            <w:r>
              <w:rPr>
                <w:rFonts w:ascii="Times New Roman" w:hAnsi="Times New Roman"/>
                <w:sz w:val="20"/>
                <w:szCs w:val="20"/>
              </w:rPr>
              <w:t>Specify the RF</w:t>
            </w:r>
            <w:r w:rsidR="007E3978">
              <w:rPr>
                <w:rFonts w:ascii="Times New Roman" w:hAnsi="Times New Roman"/>
                <w:sz w:val="20"/>
                <w:szCs w:val="20"/>
              </w:rPr>
              <w:t xml:space="preserve"> and RRM</w:t>
            </w:r>
            <w:r>
              <w:rPr>
                <w:rFonts w:ascii="Times New Roman" w:hAnsi="Times New Roman"/>
                <w:sz w:val="20"/>
                <w:szCs w:val="20"/>
              </w:rPr>
              <w:t xml:space="preserve"> requirements for </w:t>
            </w:r>
            <w:r w:rsidR="00AB0BA6">
              <w:rPr>
                <w:rFonts w:ascii="Times New Roman" w:hAnsi="Times New Roman"/>
                <w:sz w:val="20"/>
                <w:szCs w:val="28"/>
              </w:rPr>
              <w:t xml:space="preserve">HD-FDD mobile </w:t>
            </w:r>
            <w:r w:rsidR="00AB0BA6" w:rsidRPr="00D844B1">
              <w:rPr>
                <w:rFonts w:ascii="Times New Roman" w:hAnsi="Times New Roman"/>
                <w:sz w:val="20"/>
                <w:szCs w:val="28"/>
              </w:rPr>
              <w:t>VSAT</w:t>
            </w:r>
            <w:r w:rsidR="00DE1E7B">
              <w:rPr>
                <w:rFonts w:ascii="Times New Roman" w:hAnsi="Times New Roman"/>
                <w:sz w:val="20"/>
                <w:szCs w:val="28"/>
              </w:rPr>
              <w:t xml:space="preserve"> with NR NTN operating in FR2-NTN bands</w:t>
            </w:r>
            <w:r w:rsidR="002F3E96">
              <w:rPr>
                <w:rFonts w:ascii="Times New Roman" w:hAnsi="Times New Roman"/>
                <w:sz w:val="20"/>
                <w:szCs w:val="28"/>
              </w:rPr>
              <w:t xml:space="preserve"> with small </w:t>
            </w:r>
            <w:r w:rsidR="002F3E96">
              <w:rPr>
                <w:rFonts w:ascii="Times New Roman" w:hAnsi="Times New Roman"/>
                <w:sz w:val="20"/>
                <w:szCs w:val="20"/>
              </w:rPr>
              <w:t>antennas (e.g. 20x20cm) assumption</w:t>
            </w:r>
          </w:p>
          <w:p w14:paraId="46A8200A" w14:textId="7AFC5BB7" w:rsidR="00471710" w:rsidRDefault="00471710" w:rsidP="002F3E96">
            <w:pPr>
              <w:pStyle w:val="afff1"/>
              <w:numPr>
                <w:ilvl w:val="1"/>
                <w:numId w:val="33"/>
              </w:numPr>
              <w:ind w:firstLineChars="0"/>
              <w:jc w:val="left"/>
              <w:rPr>
                <w:rFonts w:ascii="Times New Roman" w:hAnsi="Times New Roman"/>
                <w:sz w:val="20"/>
                <w:szCs w:val="20"/>
              </w:rPr>
            </w:pPr>
            <w:r>
              <w:rPr>
                <w:rFonts w:ascii="Times New Roman" w:hAnsi="Times New Roman"/>
                <w:sz w:val="20"/>
                <w:szCs w:val="20"/>
              </w:rPr>
              <w:t xml:space="preserve">Study how to leverage the outcomes of above objective to be applicable for </w:t>
            </w:r>
            <w:r w:rsidR="00B7255B">
              <w:rPr>
                <w:rFonts w:ascii="Times New Roman" w:hAnsi="Times New Roman"/>
                <w:sz w:val="20"/>
                <w:szCs w:val="20"/>
              </w:rPr>
              <w:t xml:space="preserve">both NTN HD-FDD fixed and mobile VSAT with </w:t>
            </w:r>
            <w:r>
              <w:rPr>
                <w:rFonts w:ascii="Times New Roman" w:hAnsi="Times New Roman"/>
                <w:sz w:val="20"/>
                <w:szCs w:val="20"/>
              </w:rPr>
              <w:t>normal antenna assumption</w:t>
            </w:r>
          </w:p>
          <w:p w14:paraId="7B765979" w14:textId="36A356E6" w:rsidR="00471710" w:rsidRDefault="00471710" w:rsidP="005A74AA">
            <w:pPr>
              <w:pStyle w:val="afff1"/>
              <w:numPr>
                <w:ilvl w:val="0"/>
                <w:numId w:val="33"/>
              </w:numPr>
              <w:ind w:firstLineChars="0"/>
              <w:jc w:val="left"/>
              <w:rPr>
                <w:rFonts w:ascii="Times New Roman" w:hAnsi="Times New Roman"/>
                <w:sz w:val="20"/>
                <w:szCs w:val="20"/>
              </w:rPr>
            </w:pPr>
            <w:r>
              <w:rPr>
                <w:rFonts w:ascii="Times New Roman" w:hAnsi="Times New Roman"/>
                <w:sz w:val="20"/>
                <w:szCs w:val="20"/>
              </w:rPr>
              <w:t>Minimize RAN1 and RAN2 specif</w:t>
            </w:r>
            <w:r w:rsidR="005B028E">
              <w:rPr>
                <w:rFonts w:ascii="Times New Roman" w:hAnsi="Times New Roman"/>
                <w:sz w:val="20"/>
                <w:szCs w:val="20"/>
              </w:rPr>
              <w:t>ication impact</w:t>
            </w:r>
          </w:p>
          <w:p w14:paraId="232AC388" w14:textId="3DE62DE6" w:rsidR="00CB66AF" w:rsidRPr="005B028E" w:rsidRDefault="005B028E" w:rsidP="005B028E">
            <w:pPr>
              <w:pStyle w:val="afff1"/>
              <w:numPr>
                <w:ilvl w:val="1"/>
                <w:numId w:val="33"/>
              </w:numPr>
              <w:ind w:firstLineChars="0"/>
              <w:jc w:val="left"/>
              <w:rPr>
                <w:rFonts w:ascii="Times New Roman" w:hAnsi="Times New Roman"/>
                <w:sz w:val="20"/>
                <w:szCs w:val="20"/>
              </w:rPr>
            </w:pPr>
            <w:r>
              <w:rPr>
                <w:rFonts w:ascii="Times New Roman" w:hAnsi="Times New Roman"/>
                <w:sz w:val="20"/>
                <w:szCs w:val="20"/>
              </w:rPr>
              <w:t>Strive to l</w:t>
            </w:r>
            <w:r w:rsidRPr="00471710">
              <w:rPr>
                <w:rFonts w:ascii="Times New Roman" w:hAnsi="Times New Roman"/>
                <w:sz w:val="20"/>
                <w:szCs w:val="20"/>
              </w:rPr>
              <w:t>everage RedCap over NTN HD-FDD solution to NTN as applicable</w:t>
            </w:r>
          </w:p>
        </w:tc>
      </w:tr>
    </w:tbl>
    <w:p w14:paraId="38078191" w14:textId="77777777" w:rsidR="003737D8" w:rsidRPr="0043250A" w:rsidRDefault="003737D8" w:rsidP="00640732">
      <w:pPr>
        <w:jc w:val="both"/>
      </w:pPr>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56A6F68D" w:rsidR="009867DA" w:rsidRDefault="00884B40" w:rsidP="009867DA">
      <w:pPr>
        <w:jc w:val="both"/>
        <w:rPr>
          <w:lang w:eastAsia="ja-JP"/>
        </w:rPr>
      </w:pPr>
      <w:r>
        <w:t xml:space="preserve">In this paper we </w:t>
      </w:r>
      <w:r w:rsidR="00CB5294">
        <w:t>share our views on the remaining issues based on the WF f</w:t>
      </w:r>
      <w:r w:rsidR="00CB5294" w:rsidRPr="009009D7">
        <w:rPr>
          <w:lang w:eastAsia="ja-JP"/>
        </w:rPr>
        <w:t xml:space="preserve">or RAN4 led REL-20 </w:t>
      </w:r>
      <w:r w:rsidR="00BB6897">
        <w:rPr>
          <w:lang w:eastAsia="ja-JP"/>
        </w:rPr>
        <w:t xml:space="preserve">NR NTN </w:t>
      </w:r>
      <w:r w:rsidR="00CB5294" w:rsidRPr="009009D7">
        <w:rPr>
          <w:lang w:eastAsia="ja-JP"/>
        </w:rPr>
        <w:t>topics</w:t>
      </w:r>
      <w:r w:rsidR="00CB5294">
        <w:rPr>
          <w:lang w:eastAsia="ja-JP"/>
        </w:rPr>
        <w:t xml:space="preserve"> discussed in RAN#108 meeting.</w:t>
      </w:r>
    </w:p>
    <w:p w14:paraId="57C91335" w14:textId="17F42E5F" w:rsidR="00BB6897" w:rsidRPr="00112D3D" w:rsidRDefault="00BB6897" w:rsidP="0002334B">
      <w:pPr>
        <w:jc w:val="both"/>
        <w:rPr>
          <w:bCs/>
          <w:i/>
        </w:rPr>
      </w:pPr>
      <w:r w:rsidRPr="00D844B1">
        <w:rPr>
          <w:b/>
          <w:i/>
        </w:rPr>
        <w:t xml:space="preserve">Observation 1: </w:t>
      </w:r>
      <w:r w:rsidRPr="00112D3D">
        <w:rPr>
          <w:bCs/>
          <w:i/>
        </w:rPr>
        <w:t>For NTN HPUE in Rel-20, RAN4 can try to finish remaining PC1.5 work for hand-held devices for both NR NTN and IoT NTN. The scope should be limited to 2Tx.</w:t>
      </w:r>
    </w:p>
    <w:p w14:paraId="4D954BB7" w14:textId="77777777" w:rsidR="00BB6897" w:rsidRPr="007427A7" w:rsidRDefault="00BB6897" w:rsidP="00BB6897">
      <w:pPr>
        <w:spacing w:beforeLines="50" w:before="120"/>
        <w:jc w:val="both"/>
        <w:rPr>
          <w:b/>
          <w:i/>
        </w:rPr>
      </w:pPr>
      <w:r w:rsidRPr="00D844B1">
        <w:rPr>
          <w:b/>
          <w:i/>
        </w:rPr>
        <w:t xml:space="preserve">Observation </w:t>
      </w:r>
      <w:r>
        <w:rPr>
          <w:b/>
          <w:i/>
        </w:rPr>
        <w:t>2</w:t>
      </w:r>
      <w:r w:rsidRPr="00D844B1">
        <w:rPr>
          <w:b/>
          <w:i/>
        </w:rPr>
        <w:t xml:space="preserve">: </w:t>
      </w:r>
      <w:r w:rsidRPr="00112D3D">
        <w:rPr>
          <w:bCs/>
          <w:i/>
        </w:rPr>
        <w:t>For NTN HD-FDD VSAT for Ka/Ku bands in Rel-20, RAN4 can try to start with HD-FDD mobile VSAT with small antennas. Once the work is done, HD-FDD fixed VSAT and mobile VSAT with normal antennas can be discussed.</w:t>
      </w:r>
    </w:p>
    <w:p w14:paraId="48E194C9" w14:textId="77777777" w:rsidR="005B028E" w:rsidRPr="007427A7" w:rsidRDefault="005B028E" w:rsidP="005B028E">
      <w:pPr>
        <w:jc w:val="both"/>
        <w:rPr>
          <w:b/>
          <w:i/>
        </w:rPr>
      </w:pPr>
      <w:r w:rsidRPr="007427A7">
        <w:rPr>
          <w:b/>
          <w:i/>
        </w:rPr>
        <w:t>Proposal 1: Adopt following contents as Rel-20 NR NTN WI objective.</w:t>
      </w:r>
    </w:p>
    <w:tbl>
      <w:tblPr>
        <w:tblStyle w:val="aff0"/>
        <w:tblW w:w="0" w:type="auto"/>
        <w:tblLook w:val="04A0" w:firstRow="1" w:lastRow="0" w:firstColumn="1" w:lastColumn="0" w:noHBand="0" w:noVBand="1"/>
      </w:tblPr>
      <w:tblGrid>
        <w:gridCol w:w="9631"/>
      </w:tblGrid>
      <w:tr w:rsidR="005B028E" w14:paraId="1BA281A1" w14:textId="77777777" w:rsidTr="004474C6">
        <w:tc>
          <w:tcPr>
            <w:tcW w:w="9631" w:type="dxa"/>
          </w:tcPr>
          <w:p w14:paraId="1115C34E" w14:textId="77777777" w:rsidR="005B028E" w:rsidRPr="00D9611F" w:rsidRDefault="005B028E" w:rsidP="004474C6">
            <w:pPr>
              <w:jc w:val="both"/>
            </w:pPr>
            <w:r w:rsidRPr="00D9611F">
              <w:rPr>
                <w:b/>
              </w:rPr>
              <w:lastRenderedPageBreak/>
              <w:t>High power UE (HPUE) for NTN</w:t>
            </w:r>
          </w:p>
          <w:p w14:paraId="0AF24A7A" w14:textId="77777777" w:rsidR="005B028E" w:rsidRPr="00D9611F" w:rsidRDefault="005B028E" w:rsidP="004474C6">
            <w:pPr>
              <w:pStyle w:val="afff1"/>
              <w:numPr>
                <w:ilvl w:val="0"/>
                <w:numId w:val="33"/>
              </w:numPr>
              <w:ind w:firstLineChars="0"/>
              <w:jc w:val="left"/>
              <w:rPr>
                <w:rFonts w:ascii="Times New Roman" w:hAnsi="Times New Roman"/>
                <w:sz w:val="20"/>
                <w:szCs w:val="20"/>
              </w:rPr>
            </w:pPr>
            <w:r w:rsidRPr="00D9611F">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14:paraId="0C1FD435" w14:textId="77777777" w:rsidR="005B028E" w:rsidRPr="00D9611F" w:rsidRDefault="005B028E" w:rsidP="004474C6">
            <w:pPr>
              <w:pStyle w:val="afff1"/>
              <w:numPr>
                <w:ilvl w:val="1"/>
                <w:numId w:val="33"/>
              </w:numPr>
              <w:ind w:firstLineChars="0"/>
              <w:jc w:val="left"/>
              <w:rPr>
                <w:rFonts w:ascii="Times New Roman" w:hAnsi="Times New Roman"/>
                <w:sz w:val="20"/>
                <w:szCs w:val="20"/>
              </w:rPr>
            </w:pPr>
            <w:r w:rsidRPr="00D9611F">
              <w:rPr>
                <w:rFonts w:ascii="Times New Roman" w:hAnsi="Times New Roman"/>
                <w:sz w:val="20"/>
                <w:szCs w:val="20"/>
              </w:rPr>
              <w:t xml:space="preserve">Specify RF requirements for </w:t>
            </w:r>
            <w:r>
              <w:rPr>
                <w:rFonts w:ascii="Times New Roman" w:hAnsi="Times New Roman"/>
                <w:sz w:val="20"/>
                <w:szCs w:val="20"/>
              </w:rPr>
              <w:t>power class 1.5 (PC1.5</w:t>
            </w:r>
            <w:r w:rsidRPr="00D9611F">
              <w:rPr>
                <w:rFonts w:ascii="Times New Roman" w:hAnsi="Times New Roman"/>
                <w:sz w:val="20"/>
                <w:szCs w:val="20"/>
              </w:rPr>
              <w:t>, 2</w:t>
            </w:r>
            <w:r>
              <w:rPr>
                <w:rFonts w:ascii="Times New Roman" w:hAnsi="Times New Roman"/>
                <w:sz w:val="20"/>
                <w:szCs w:val="20"/>
              </w:rPr>
              <w:t>9</w:t>
            </w:r>
            <w:r w:rsidRPr="00D9611F">
              <w:rPr>
                <w:rFonts w:ascii="Times New Roman" w:hAnsi="Times New Roman"/>
                <w:sz w:val="20"/>
                <w:szCs w:val="20"/>
              </w:rPr>
              <w:t xml:space="preserve"> dBm) </w:t>
            </w:r>
            <w:r>
              <w:rPr>
                <w:rFonts w:ascii="Times New Roman" w:hAnsi="Times New Roman"/>
                <w:sz w:val="20"/>
                <w:szCs w:val="20"/>
              </w:rPr>
              <w:t xml:space="preserve">with 2Tx </w:t>
            </w:r>
            <w:r w:rsidRPr="00D9611F">
              <w:rPr>
                <w:rFonts w:ascii="Times New Roman" w:hAnsi="Times New Roman"/>
                <w:sz w:val="20"/>
                <w:szCs w:val="20"/>
              </w:rPr>
              <w:t>for NR-NTN and IoT-NTN in FR1-NTN bands and the corresponding LTE NTN bands</w:t>
            </w:r>
          </w:p>
          <w:p w14:paraId="3C1CBD56" w14:textId="77777777" w:rsidR="005B028E" w:rsidRPr="00D9611F" w:rsidRDefault="005B028E" w:rsidP="004474C6">
            <w:pPr>
              <w:pStyle w:val="afff1"/>
              <w:numPr>
                <w:ilvl w:val="2"/>
                <w:numId w:val="33"/>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35985C0B" w14:textId="77777777" w:rsidR="005B028E" w:rsidRPr="00D9611F" w:rsidRDefault="005B028E" w:rsidP="004474C6">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310FD6A2" w14:textId="77777777" w:rsidR="005B028E" w:rsidRPr="00D9611F" w:rsidRDefault="005B028E" w:rsidP="004474C6">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47A9C703" w14:textId="77777777" w:rsidR="005B028E" w:rsidRPr="00D9611F" w:rsidRDefault="005B028E" w:rsidP="004474C6">
            <w:pPr>
              <w:pStyle w:val="afff1"/>
              <w:numPr>
                <w:ilvl w:val="2"/>
                <w:numId w:val="33"/>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5744A6D7" w14:textId="77777777" w:rsidR="005B028E" w:rsidRPr="00D9611F" w:rsidRDefault="005B028E" w:rsidP="004474C6">
            <w:pPr>
              <w:pStyle w:val="afff1"/>
              <w:numPr>
                <w:ilvl w:val="3"/>
                <w:numId w:val="33"/>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7FC15D65" w14:textId="77777777" w:rsidR="005B028E" w:rsidRPr="00D9611F" w:rsidRDefault="005B028E" w:rsidP="004474C6">
            <w:pPr>
              <w:pStyle w:val="afff1"/>
              <w:numPr>
                <w:ilvl w:val="0"/>
                <w:numId w:val="33"/>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3828DCFC" w14:textId="77777777" w:rsidR="005B028E" w:rsidRDefault="005B028E" w:rsidP="004474C6">
            <w:pPr>
              <w:jc w:val="both"/>
              <w:rPr>
                <w:b/>
              </w:rPr>
            </w:pPr>
            <w:r>
              <w:rPr>
                <w:b/>
              </w:rPr>
              <w:t>NTN HD-FDD VSAT</w:t>
            </w:r>
          </w:p>
          <w:p w14:paraId="12B27B9A" w14:textId="77777777" w:rsidR="005B028E" w:rsidRPr="00AB0BA6" w:rsidRDefault="005B028E" w:rsidP="004474C6">
            <w:pPr>
              <w:pStyle w:val="afff1"/>
              <w:numPr>
                <w:ilvl w:val="0"/>
                <w:numId w:val="33"/>
              </w:numPr>
              <w:ind w:firstLineChars="0"/>
              <w:jc w:val="left"/>
              <w:rPr>
                <w:rFonts w:ascii="Times New Roman" w:hAnsi="Times New Roman"/>
                <w:sz w:val="20"/>
                <w:szCs w:val="20"/>
              </w:rPr>
            </w:pPr>
            <w:r>
              <w:rPr>
                <w:rFonts w:ascii="Times New Roman" w:hAnsi="Times New Roman"/>
                <w:sz w:val="20"/>
                <w:szCs w:val="20"/>
              </w:rPr>
              <w:t xml:space="preserve">Specify the RF and RRM requirements for </w:t>
            </w:r>
            <w:r>
              <w:rPr>
                <w:rFonts w:ascii="Times New Roman" w:hAnsi="Times New Roman"/>
                <w:sz w:val="20"/>
                <w:szCs w:val="28"/>
              </w:rPr>
              <w:t xml:space="preserve">HD-FDD mobile </w:t>
            </w:r>
            <w:r w:rsidRPr="00D844B1">
              <w:rPr>
                <w:rFonts w:ascii="Times New Roman" w:hAnsi="Times New Roman"/>
                <w:sz w:val="20"/>
                <w:szCs w:val="28"/>
              </w:rPr>
              <w:t>VSAT</w:t>
            </w:r>
            <w:r>
              <w:rPr>
                <w:rFonts w:ascii="Times New Roman" w:hAnsi="Times New Roman"/>
                <w:sz w:val="20"/>
                <w:szCs w:val="28"/>
              </w:rPr>
              <w:t xml:space="preserve"> with NR NTN operating in FR2-NTN bands with small </w:t>
            </w:r>
            <w:r>
              <w:rPr>
                <w:rFonts w:ascii="Times New Roman" w:hAnsi="Times New Roman"/>
                <w:sz w:val="20"/>
                <w:szCs w:val="20"/>
              </w:rPr>
              <w:t>antennas (e.g. 20x20cm) assumption</w:t>
            </w:r>
          </w:p>
          <w:p w14:paraId="643C846E" w14:textId="47FA9FBB" w:rsidR="005B028E" w:rsidRDefault="00B7255B" w:rsidP="004474C6">
            <w:pPr>
              <w:pStyle w:val="afff1"/>
              <w:numPr>
                <w:ilvl w:val="1"/>
                <w:numId w:val="33"/>
              </w:numPr>
              <w:ind w:firstLineChars="0"/>
              <w:jc w:val="left"/>
              <w:rPr>
                <w:rFonts w:ascii="Times New Roman" w:hAnsi="Times New Roman"/>
                <w:sz w:val="20"/>
                <w:szCs w:val="20"/>
              </w:rPr>
            </w:pPr>
            <w:r>
              <w:rPr>
                <w:rFonts w:ascii="Times New Roman" w:hAnsi="Times New Roman"/>
                <w:sz w:val="20"/>
                <w:szCs w:val="20"/>
              </w:rPr>
              <w:t>Study how to leverage the outcomes of above objective to be applicable for both NTN HD-FDD fixed and mobile VSAT with normal antenna assumption</w:t>
            </w:r>
          </w:p>
          <w:p w14:paraId="00B166BA" w14:textId="77777777" w:rsidR="005B028E" w:rsidRDefault="005B028E" w:rsidP="00E273FD">
            <w:pPr>
              <w:pStyle w:val="afff1"/>
              <w:numPr>
                <w:ilvl w:val="0"/>
                <w:numId w:val="33"/>
              </w:numPr>
              <w:ind w:firstLineChars="0"/>
              <w:jc w:val="left"/>
              <w:rPr>
                <w:rFonts w:ascii="Times New Roman" w:hAnsi="Times New Roman"/>
                <w:sz w:val="20"/>
                <w:szCs w:val="20"/>
              </w:rPr>
            </w:pPr>
            <w:r>
              <w:rPr>
                <w:rFonts w:ascii="Times New Roman" w:hAnsi="Times New Roman"/>
                <w:sz w:val="20"/>
                <w:szCs w:val="20"/>
              </w:rPr>
              <w:t>Minimize RAN1 and RAN2 specification impact</w:t>
            </w:r>
          </w:p>
          <w:p w14:paraId="30BE9D3A" w14:textId="77777777" w:rsidR="005B028E" w:rsidRPr="005B028E" w:rsidRDefault="005B028E" w:rsidP="004474C6">
            <w:pPr>
              <w:pStyle w:val="afff1"/>
              <w:numPr>
                <w:ilvl w:val="1"/>
                <w:numId w:val="33"/>
              </w:numPr>
              <w:ind w:firstLineChars="0"/>
              <w:jc w:val="left"/>
              <w:rPr>
                <w:rFonts w:ascii="Times New Roman" w:hAnsi="Times New Roman"/>
                <w:sz w:val="20"/>
                <w:szCs w:val="20"/>
              </w:rPr>
            </w:pPr>
            <w:r>
              <w:rPr>
                <w:rFonts w:ascii="Times New Roman" w:hAnsi="Times New Roman"/>
                <w:sz w:val="20"/>
                <w:szCs w:val="20"/>
              </w:rPr>
              <w:t>Strive to l</w:t>
            </w:r>
            <w:r w:rsidRPr="00471710">
              <w:rPr>
                <w:rFonts w:ascii="Times New Roman" w:hAnsi="Times New Roman"/>
                <w:sz w:val="20"/>
                <w:szCs w:val="20"/>
              </w:rPr>
              <w:t>everage RedCap over NTN HD-FDD solution to NTN as applicable</w:t>
            </w:r>
          </w:p>
        </w:tc>
      </w:tr>
    </w:tbl>
    <w:p w14:paraId="311ECA7A" w14:textId="50F8EE3B" w:rsidR="0002334B" w:rsidRDefault="0002334B" w:rsidP="0002334B">
      <w:pPr>
        <w:jc w:val="both"/>
      </w:pPr>
    </w:p>
    <w:p w14:paraId="4971AB77" w14:textId="77777777" w:rsidR="0002334B" w:rsidRPr="0002334B" w:rsidRDefault="0002334B" w:rsidP="009867DA">
      <w:pPr>
        <w:jc w:val="both"/>
      </w:pPr>
    </w:p>
    <w:p w14:paraId="6DFE2100" w14:textId="77777777" w:rsidR="009867DA" w:rsidRDefault="009867DA" w:rsidP="009867DA">
      <w:pPr>
        <w:pStyle w:val="1"/>
        <w:numPr>
          <w:ilvl w:val="0"/>
          <w:numId w:val="0"/>
        </w:numPr>
        <w:jc w:val="both"/>
        <w:rPr>
          <w:rFonts w:eastAsia="宋体"/>
          <w:lang w:eastAsia="zh-CN"/>
        </w:rPr>
      </w:pPr>
      <w:r>
        <w:t>References</w:t>
      </w:r>
    </w:p>
    <w:p w14:paraId="2EE4373A" w14:textId="26BD3E10" w:rsidR="00F66F24" w:rsidRPr="009009D7" w:rsidRDefault="009867DA" w:rsidP="009867DA">
      <w:pPr>
        <w:jc w:val="both"/>
        <w:rPr>
          <w:rFonts w:eastAsia="MS Mincho"/>
          <w:lang w:eastAsia="ja-JP"/>
        </w:rPr>
      </w:pPr>
      <w:r>
        <w:rPr>
          <w:rFonts w:hint="eastAsia"/>
        </w:rPr>
        <w:t>[1]</w:t>
      </w:r>
      <w:r>
        <w:t xml:space="preserve"> </w:t>
      </w:r>
      <w:r w:rsidR="009009D7" w:rsidRPr="009009D7">
        <w:rPr>
          <w:lang w:eastAsia="ja-JP"/>
        </w:rPr>
        <w:t>RP-251879</w:t>
      </w:r>
      <w:r w:rsidR="00F6105C">
        <w:rPr>
          <w:lang w:eastAsia="ja-JP"/>
        </w:rPr>
        <w:t>,</w:t>
      </w:r>
      <w:r w:rsidR="00F6105C" w:rsidRPr="001765E9">
        <w:rPr>
          <w:lang w:eastAsia="ja-JP"/>
        </w:rPr>
        <w:t xml:space="preserve"> </w:t>
      </w:r>
      <w:r w:rsidR="009009D7" w:rsidRPr="009009D7">
        <w:rPr>
          <w:lang w:eastAsia="ja-JP"/>
        </w:rPr>
        <w:t>WF for RAN4 led REL-20 topics</w:t>
      </w:r>
    </w:p>
    <w:sectPr w:rsidR="00F66F24" w:rsidRPr="009009D7" w:rsidSect="00023F0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3252" w14:textId="77777777" w:rsidR="00675BD5" w:rsidRDefault="00675BD5" w:rsidP="0052762B">
      <w:r>
        <w:separator/>
      </w:r>
    </w:p>
  </w:endnote>
  <w:endnote w:type="continuationSeparator" w:id="0">
    <w:p w14:paraId="12A05C59" w14:textId="77777777" w:rsidR="00675BD5" w:rsidRDefault="00675BD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8700" w14:textId="77777777" w:rsidR="00675BD5" w:rsidRDefault="00675BD5" w:rsidP="0052762B">
      <w:r>
        <w:separator/>
      </w:r>
    </w:p>
  </w:footnote>
  <w:footnote w:type="continuationSeparator" w:id="0">
    <w:p w14:paraId="1AE50535" w14:textId="77777777" w:rsidR="00675BD5" w:rsidRDefault="00675BD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64A"/>
    <w:multiLevelType w:val="hybridMultilevel"/>
    <w:tmpl w:val="A77CDF3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4E3164"/>
    <w:multiLevelType w:val="hybridMultilevel"/>
    <w:tmpl w:val="0456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2A3BE8"/>
    <w:multiLevelType w:val="hybridMultilevel"/>
    <w:tmpl w:val="F4A4E21C"/>
    <w:lvl w:ilvl="0" w:tplc="08090001">
      <w:start w:val="1"/>
      <w:numFmt w:val="bullet"/>
      <w:lvlText w:val=""/>
      <w:lvlJc w:val="left"/>
      <w:pPr>
        <w:ind w:left="780" w:hanging="420"/>
      </w:pPr>
      <w:rPr>
        <w:rFonts w:ascii="Symbol" w:hAnsi="Symbo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9AC3777"/>
    <w:multiLevelType w:val="hybridMultilevel"/>
    <w:tmpl w:val="0A34CA06"/>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D7F5F"/>
    <w:multiLevelType w:val="hybridMultilevel"/>
    <w:tmpl w:val="A5287CF4"/>
    <w:lvl w:ilvl="0" w:tplc="9B7203D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5"/>
  </w:num>
  <w:num w:numId="4">
    <w:abstractNumId w:val="23"/>
  </w:num>
  <w:num w:numId="5">
    <w:abstractNumId w:val="21"/>
  </w:num>
  <w:num w:numId="6">
    <w:abstractNumId w:val="8"/>
  </w:num>
  <w:num w:numId="7">
    <w:abstractNumId w:val="17"/>
  </w:num>
  <w:num w:numId="8">
    <w:abstractNumId w:val="28"/>
  </w:num>
  <w:num w:numId="9">
    <w:abstractNumId w:val="6"/>
  </w:num>
  <w:num w:numId="10">
    <w:abstractNumId w:val="14"/>
  </w:num>
  <w:num w:numId="11">
    <w:abstractNumId w:val="4"/>
  </w:num>
  <w:num w:numId="12">
    <w:abstractNumId w:val="4"/>
  </w:num>
  <w:num w:numId="13">
    <w:abstractNumId w:val="4"/>
  </w:num>
  <w:num w:numId="14">
    <w:abstractNumId w:val="4"/>
  </w:num>
  <w:num w:numId="15">
    <w:abstractNumId w:val="22"/>
  </w:num>
  <w:num w:numId="16">
    <w:abstractNumId w:val="1"/>
  </w:num>
  <w:num w:numId="17">
    <w:abstractNumId w:val="9"/>
  </w:num>
  <w:num w:numId="18">
    <w:abstractNumId w:val="5"/>
  </w:num>
  <w:num w:numId="19">
    <w:abstractNumId w:val="18"/>
  </w:num>
  <w:num w:numId="20">
    <w:abstractNumId w:val="19"/>
  </w:num>
  <w:num w:numId="21">
    <w:abstractNumId w:val="27"/>
  </w:num>
  <w:num w:numId="22">
    <w:abstractNumId w:val="2"/>
  </w:num>
  <w:num w:numId="23">
    <w:abstractNumId w:val="10"/>
  </w:num>
  <w:num w:numId="24">
    <w:abstractNumId w:val="25"/>
  </w:num>
  <w:num w:numId="25">
    <w:abstractNumId w:val="7"/>
  </w:num>
  <w:num w:numId="26">
    <w:abstractNumId w:val="11"/>
  </w:num>
  <w:num w:numId="27">
    <w:abstractNumId w:val="26"/>
  </w:num>
  <w:num w:numId="28">
    <w:abstractNumId w:val="0"/>
  </w:num>
  <w:num w:numId="29">
    <w:abstractNumId w:val="24"/>
  </w:num>
  <w:num w:numId="30">
    <w:abstractNumId w:val="13"/>
  </w:num>
  <w:num w:numId="31">
    <w:abstractNumId w:val="20"/>
  </w:num>
  <w:num w:numId="32">
    <w:abstractNumId w:val="16"/>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0B3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34B"/>
    <w:rsid w:val="00023F01"/>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5D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E5F"/>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13D"/>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3D"/>
    <w:rsid w:val="00112D66"/>
    <w:rsid w:val="00112DDC"/>
    <w:rsid w:val="00114108"/>
    <w:rsid w:val="001145CD"/>
    <w:rsid w:val="00114764"/>
    <w:rsid w:val="00115AEF"/>
    <w:rsid w:val="00116080"/>
    <w:rsid w:val="00116445"/>
    <w:rsid w:val="00116DF7"/>
    <w:rsid w:val="00117964"/>
    <w:rsid w:val="0012048E"/>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017"/>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9C9"/>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34E"/>
    <w:rsid w:val="00221594"/>
    <w:rsid w:val="002219F0"/>
    <w:rsid w:val="00222383"/>
    <w:rsid w:val="00222AC9"/>
    <w:rsid w:val="00222AD6"/>
    <w:rsid w:val="002232AB"/>
    <w:rsid w:val="00223B92"/>
    <w:rsid w:val="00223E02"/>
    <w:rsid w:val="0022403E"/>
    <w:rsid w:val="0022434E"/>
    <w:rsid w:val="002245D6"/>
    <w:rsid w:val="002246B0"/>
    <w:rsid w:val="00224853"/>
    <w:rsid w:val="0022506C"/>
    <w:rsid w:val="0022571C"/>
    <w:rsid w:val="00225CA5"/>
    <w:rsid w:val="00225E3F"/>
    <w:rsid w:val="00225F86"/>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F3B"/>
    <w:rsid w:val="00243513"/>
    <w:rsid w:val="00243F07"/>
    <w:rsid w:val="00244583"/>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A94"/>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79C"/>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3E96"/>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67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7F7"/>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9"/>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9"/>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7D8"/>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7E8"/>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B8"/>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6DD"/>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007"/>
    <w:rsid w:val="0043156E"/>
    <w:rsid w:val="0043185D"/>
    <w:rsid w:val="004319F6"/>
    <w:rsid w:val="00431BEF"/>
    <w:rsid w:val="00431E59"/>
    <w:rsid w:val="00432212"/>
    <w:rsid w:val="00432409"/>
    <w:rsid w:val="0043250A"/>
    <w:rsid w:val="0043280E"/>
    <w:rsid w:val="00432A6B"/>
    <w:rsid w:val="00433E48"/>
    <w:rsid w:val="00434570"/>
    <w:rsid w:val="00434855"/>
    <w:rsid w:val="004354E2"/>
    <w:rsid w:val="00435AE4"/>
    <w:rsid w:val="00435AF0"/>
    <w:rsid w:val="0043601E"/>
    <w:rsid w:val="004362EB"/>
    <w:rsid w:val="00436395"/>
    <w:rsid w:val="00436883"/>
    <w:rsid w:val="00436BD2"/>
    <w:rsid w:val="00436F3A"/>
    <w:rsid w:val="00436FD6"/>
    <w:rsid w:val="00437177"/>
    <w:rsid w:val="00440263"/>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61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710"/>
    <w:rsid w:val="00472760"/>
    <w:rsid w:val="00472B07"/>
    <w:rsid w:val="00473001"/>
    <w:rsid w:val="004732B7"/>
    <w:rsid w:val="004741E6"/>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34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456"/>
    <w:rsid w:val="004D077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81"/>
    <w:rsid w:val="004D75F0"/>
    <w:rsid w:val="004D7661"/>
    <w:rsid w:val="004D78ED"/>
    <w:rsid w:val="004D7F43"/>
    <w:rsid w:val="004E0144"/>
    <w:rsid w:val="004E0D66"/>
    <w:rsid w:val="004E23A7"/>
    <w:rsid w:val="004E2554"/>
    <w:rsid w:val="004E41EA"/>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55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39C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4AA"/>
    <w:rsid w:val="005A7C0C"/>
    <w:rsid w:val="005B0125"/>
    <w:rsid w:val="005B028E"/>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254A"/>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A9E"/>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732"/>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84C"/>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84"/>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D5"/>
    <w:rsid w:val="00675C27"/>
    <w:rsid w:val="00675F92"/>
    <w:rsid w:val="0067691F"/>
    <w:rsid w:val="006772B6"/>
    <w:rsid w:val="00677371"/>
    <w:rsid w:val="0067751B"/>
    <w:rsid w:val="00680B4A"/>
    <w:rsid w:val="00680C50"/>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3F56"/>
    <w:rsid w:val="006A46A7"/>
    <w:rsid w:val="006A4A4E"/>
    <w:rsid w:val="006A5591"/>
    <w:rsid w:val="006A5825"/>
    <w:rsid w:val="006A5C86"/>
    <w:rsid w:val="006A60DA"/>
    <w:rsid w:val="006A6D6C"/>
    <w:rsid w:val="006A7836"/>
    <w:rsid w:val="006A79BA"/>
    <w:rsid w:val="006B0018"/>
    <w:rsid w:val="006B06D5"/>
    <w:rsid w:val="006B106C"/>
    <w:rsid w:val="006B1A02"/>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264"/>
    <w:rsid w:val="006C43FA"/>
    <w:rsid w:val="006C4547"/>
    <w:rsid w:val="006C4D0A"/>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7A7"/>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35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4E"/>
    <w:rsid w:val="007E0DD3"/>
    <w:rsid w:val="007E179E"/>
    <w:rsid w:val="007E2217"/>
    <w:rsid w:val="007E2225"/>
    <w:rsid w:val="007E28E0"/>
    <w:rsid w:val="007E28E3"/>
    <w:rsid w:val="007E2FD9"/>
    <w:rsid w:val="007E34E3"/>
    <w:rsid w:val="007E3978"/>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28E"/>
    <w:rsid w:val="00801A7B"/>
    <w:rsid w:val="008021B6"/>
    <w:rsid w:val="00802276"/>
    <w:rsid w:val="00802804"/>
    <w:rsid w:val="00802C2D"/>
    <w:rsid w:val="008030A2"/>
    <w:rsid w:val="00803519"/>
    <w:rsid w:val="00803B73"/>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C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74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F7"/>
    <w:rsid w:val="00872029"/>
    <w:rsid w:val="0087220C"/>
    <w:rsid w:val="00874211"/>
    <w:rsid w:val="008752FB"/>
    <w:rsid w:val="00875455"/>
    <w:rsid w:val="00875966"/>
    <w:rsid w:val="0087626A"/>
    <w:rsid w:val="00876456"/>
    <w:rsid w:val="00876A06"/>
    <w:rsid w:val="00877764"/>
    <w:rsid w:val="00877A19"/>
    <w:rsid w:val="00877EED"/>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BBC"/>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9D7"/>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6A94"/>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74D"/>
    <w:rsid w:val="009678E8"/>
    <w:rsid w:val="00967963"/>
    <w:rsid w:val="00967B0C"/>
    <w:rsid w:val="009702DC"/>
    <w:rsid w:val="00970CB3"/>
    <w:rsid w:val="00970F79"/>
    <w:rsid w:val="0097103A"/>
    <w:rsid w:val="00971280"/>
    <w:rsid w:val="00973F00"/>
    <w:rsid w:val="00973F19"/>
    <w:rsid w:val="00974092"/>
    <w:rsid w:val="00974E2C"/>
    <w:rsid w:val="00975248"/>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5B"/>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0BA6"/>
    <w:rsid w:val="00AB2139"/>
    <w:rsid w:val="00AB2257"/>
    <w:rsid w:val="00AB29F8"/>
    <w:rsid w:val="00AB35CA"/>
    <w:rsid w:val="00AB380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2D42"/>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943"/>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55B"/>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A82"/>
    <w:rsid w:val="00B82295"/>
    <w:rsid w:val="00B82750"/>
    <w:rsid w:val="00B82FA8"/>
    <w:rsid w:val="00B83694"/>
    <w:rsid w:val="00B83D94"/>
    <w:rsid w:val="00B83EAB"/>
    <w:rsid w:val="00B83FF6"/>
    <w:rsid w:val="00B84179"/>
    <w:rsid w:val="00B84388"/>
    <w:rsid w:val="00B845D3"/>
    <w:rsid w:val="00B845E6"/>
    <w:rsid w:val="00B85CBC"/>
    <w:rsid w:val="00B86589"/>
    <w:rsid w:val="00B86F27"/>
    <w:rsid w:val="00B90000"/>
    <w:rsid w:val="00B9129A"/>
    <w:rsid w:val="00B9157B"/>
    <w:rsid w:val="00B91DDC"/>
    <w:rsid w:val="00B924E1"/>
    <w:rsid w:val="00B925D4"/>
    <w:rsid w:val="00B927A3"/>
    <w:rsid w:val="00B92BBC"/>
    <w:rsid w:val="00B937F3"/>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E09"/>
    <w:rsid w:val="00BA6467"/>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897"/>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4A7"/>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BAE"/>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0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5C0"/>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294"/>
    <w:rsid w:val="00CB66AF"/>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218"/>
    <w:rsid w:val="00CF681C"/>
    <w:rsid w:val="00CF692C"/>
    <w:rsid w:val="00CF7DD7"/>
    <w:rsid w:val="00D01453"/>
    <w:rsid w:val="00D017E5"/>
    <w:rsid w:val="00D027FD"/>
    <w:rsid w:val="00D02ECC"/>
    <w:rsid w:val="00D03014"/>
    <w:rsid w:val="00D0320E"/>
    <w:rsid w:val="00D03243"/>
    <w:rsid w:val="00D038AE"/>
    <w:rsid w:val="00D0477B"/>
    <w:rsid w:val="00D04A14"/>
    <w:rsid w:val="00D04DF1"/>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033"/>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6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20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4B1"/>
    <w:rsid w:val="00D84F5D"/>
    <w:rsid w:val="00D85402"/>
    <w:rsid w:val="00D8692C"/>
    <w:rsid w:val="00D86C34"/>
    <w:rsid w:val="00D86C6C"/>
    <w:rsid w:val="00D914A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765"/>
    <w:rsid w:val="00DA4DFB"/>
    <w:rsid w:val="00DA4F8D"/>
    <w:rsid w:val="00DA56D6"/>
    <w:rsid w:val="00DA5A6D"/>
    <w:rsid w:val="00DA67AD"/>
    <w:rsid w:val="00DA714F"/>
    <w:rsid w:val="00DA79DA"/>
    <w:rsid w:val="00DA7BDA"/>
    <w:rsid w:val="00DA7C3E"/>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DFB"/>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E7B"/>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389"/>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3FD"/>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4F5B"/>
    <w:rsid w:val="00E85AF4"/>
    <w:rsid w:val="00E85FE3"/>
    <w:rsid w:val="00E8639A"/>
    <w:rsid w:val="00E87310"/>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DB4"/>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A88"/>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78D"/>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F1E"/>
    <w:rsid w:val="00F60279"/>
    <w:rsid w:val="00F6105C"/>
    <w:rsid w:val="00F61EC6"/>
    <w:rsid w:val="00F62579"/>
    <w:rsid w:val="00F65530"/>
    <w:rsid w:val="00F6585D"/>
    <w:rsid w:val="00F65CE2"/>
    <w:rsid w:val="00F66587"/>
    <w:rsid w:val="00F66992"/>
    <w:rsid w:val="00F66F24"/>
    <w:rsid w:val="00F672BB"/>
    <w:rsid w:val="00F67472"/>
    <w:rsid w:val="00F67AC3"/>
    <w:rsid w:val="00F7027D"/>
    <w:rsid w:val="00F703A4"/>
    <w:rsid w:val="00F70418"/>
    <w:rsid w:val="00F70D1C"/>
    <w:rsid w:val="00F71178"/>
    <w:rsid w:val="00F7117D"/>
    <w:rsid w:val="00F71A33"/>
    <w:rsid w:val="00F71B15"/>
    <w:rsid w:val="00F72ED2"/>
    <w:rsid w:val="00F73BAB"/>
    <w:rsid w:val="00F73C50"/>
    <w:rsid w:val="00F74AE9"/>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61D"/>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2FA6"/>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29"/>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pPr>
      <w:widowControl w:val="0"/>
      <w:ind w:left="210"/>
      <w:jc w:val="both"/>
    </w:pPr>
    <w:rPr>
      <w:snapToGrid w:val="0"/>
      <w:kern w:val="2"/>
      <w:sz w:val="21"/>
      <w:lang w:eastAsia="en-US"/>
    </w:rPr>
  </w:style>
  <w:style w:type="paragraph" w:styleId="afa">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lang w:eastAsia="en-US"/>
    </w:rPr>
  </w:style>
  <w:style w:type="character" w:styleId="afd">
    <w:name w:val="page number"/>
    <w:basedOn w:val="a3"/>
  </w:style>
  <w:style w:type="paragraph" w:styleId="34">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2"/>
    <w:next w:val="a2"/>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2"/>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7">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2"/>
    <w:next w:val="a2"/>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清單段落1"/>
    <w:basedOn w:val="a2"/>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2"/>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2"/>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3"/>
    <w:link w:val="220"/>
    <w:rsid w:val="00DE7A30"/>
    <w:rPr>
      <w:rFonts w:eastAsia="Times New Roman"/>
      <w:lang w:val="en-GB" w:eastAsia="x-none"/>
    </w:rPr>
  </w:style>
  <w:style w:type="paragraph" w:customStyle="1" w:styleId="a">
    <w:name w:val="佐藤２"/>
    <w:basedOn w:val="a2"/>
    <w:uiPriority w:val="99"/>
    <w:qFormat/>
    <w:rsid w:val="00F66F24"/>
    <w:pPr>
      <w:numPr>
        <w:numId w:val="23"/>
      </w:numPr>
      <w:overflowPunct/>
      <w:autoSpaceDE/>
      <w:autoSpaceDN/>
      <w:adjustRightInd/>
      <w:textAlignment w:val="auto"/>
    </w:pPr>
    <w:rPr>
      <w:rFonts w:eastAsia="MS Gothic"/>
      <w:sz w:val="24"/>
      <w:lang w:eastAsia="ja-JP"/>
    </w:rPr>
  </w:style>
  <w:style w:type="table" w:customStyle="1" w:styleId="18">
    <w:name w:val="网格型1"/>
    <w:basedOn w:val="a4"/>
    <w:next w:val="aff0"/>
    <w:uiPriority w:val="59"/>
    <w:rsid w:val="00B12D42"/>
    <w:rPr>
      <w:rFonts w:ascii="Calibri" w:eastAsia="宋体"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3D66DD"/>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a3"/>
    <w:link w:val="0Maintext"/>
    <w:qFormat/>
    <w:rsid w:val="003D66DD"/>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298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7019617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6CEDC-78C9-430B-9E07-EEB750A4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253</TotalTime>
  <Pages>3</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26</cp:revision>
  <cp:lastPrinted>2010-01-07T02:23:00Z</cp:lastPrinted>
  <dcterms:created xsi:type="dcterms:W3CDTF">2025-09-05T09:01:00Z</dcterms:created>
  <dcterms:modified xsi:type="dcterms:W3CDTF">2025-09-08T11:23:00Z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1757296640</vt:lpwstr>
  </property>
</Properties>
</file>